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C333" w14:textId="346A8F91" w:rsidR="009C1D10" w:rsidRDefault="00A74AD7" w:rsidP="00870E61">
      <w:pPr>
        <w:jc w:val="center"/>
        <w:rPr>
          <w:rFonts w:ascii="Source Sans Pro" w:hAnsi="Source Sans Pro" w:cs="Times New Roman"/>
          <w:b/>
        </w:rPr>
      </w:pPr>
      <w:r>
        <w:rPr>
          <w:rFonts w:ascii="Source Sans Pro" w:hAnsi="Source Sans Pro" w:cs="Times New Roman"/>
          <w:b/>
        </w:rPr>
        <w:t>Moscow</w:t>
      </w:r>
      <w:r w:rsidR="009C1D10" w:rsidRPr="005346DA">
        <w:rPr>
          <w:rFonts w:ascii="Source Sans Pro" w:hAnsi="Source Sans Pro" w:cs="Times New Roman"/>
          <w:b/>
        </w:rPr>
        <w:t xml:space="preserve"> International Emigration &amp; Luxury Property Expo 2018</w:t>
      </w:r>
    </w:p>
    <w:p w14:paraId="7889EA38" w14:textId="3E445796" w:rsidR="00870E61" w:rsidRPr="00CB609E" w:rsidRDefault="00870E61" w:rsidP="00870E61">
      <w:pPr>
        <w:jc w:val="center"/>
        <w:rPr>
          <w:rFonts w:ascii="Source Sans Pro" w:hAnsi="Source Sans Pro" w:cs="Times New Roman"/>
        </w:rPr>
      </w:pPr>
      <w:r w:rsidRPr="00CB609E">
        <w:rPr>
          <w:rFonts w:ascii="Source Sans Pro" w:hAnsi="Source Sans Pro" w:cs="Times New Roman"/>
        </w:rPr>
        <w:t>A conference and exhibition on investment immigration and international high-end real estate</w:t>
      </w:r>
    </w:p>
    <w:p w14:paraId="46AB56A4" w14:textId="3E414614" w:rsidR="009C1D10" w:rsidRPr="00870E61" w:rsidRDefault="009C1D10" w:rsidP="005346DA">
      <w:pPr>
        <w:jc w:val="both"/>
        <w:rPr>
          <w:rFonts w:ascii="Source Sans Pro" w:hAnsi="Source Sans Pro" w:cstheme="minorHAnsi"/>
        </w:rPr>
      </w:pPr>
    </w:p>
    <w:p w14:paraId="07D92641" w14:textId="66B2968B" w:rsidR="0041043F" w:rsidRPr="00870E61" w:rsidRDefault="008F0671" w:rsidP="005346DA">
      <w:pPr>
        <w:jc w:val="both"/>
        <w:rPr>
          <w:rFonts w:ascii="Calibri" w:hAnsi="Calibri" w:cs="Calibri"/>
        </w:rPr>
      </w:pPr>
      <w:hyperlink r:id="rId7" w:history="1">
        <w:r w:rsidR="00870E61" w:rsidRPr="00CB609E">
          <w:rPr>
            <w:rStyle w:val="a7"/>
            <w:rFonts w:ascii="Calibri" w:hAnsi="Calibri" w:cs="Calibri"/>
          </w:rPr>
          <w:t xml:space="preserve">The </w:t>
        </w:r>
        <w:r w:rsidR="005148EC" w:rsidRPr="00CB609E">
          <w:rPr>
            <w:rStyle w:val="a7"/>
            <w:rFonts w:ascii="Calibri" w:hAnsi="Calibri" w:cs="Calibri"/>
          </w:rPr>
          <w:t>Moscow</w:t>
        </w:r>
        <w:r w:rsidR="00870E61" w:rsidRPr="00CB609E">
          <w:rPr>
            <w:rStyle w:val="a7"/>
            <w:rFonts w:ascii="Calibri" w:hAnsi="Calibri" w:cs="Calibri"/>
          </w:rPr>
          <w:t xml:space="preserve"> International Emigration and Luxury Property Expo 2018</w:t>
        </w:r>
      </w:hyperlink>
      <w:r w:rsidR="00870E61" w:rsidRPr="00870E61">
        <w:rPr>
          <w:rFonts w:ascii="Calibri" w:hAnsi="Calibri" w:cs="Calibri"/>
        </w:rPr>
        <w:t xml:space="preserve"> is a</w:t>
      </w:r>
      <w:r w:rsidR="00870E61">
        <w:rPr>
          <w:rFonts w:ascii="Calibri" w:hAnsi="Calibri" w:cs="Calibri"/>
        </w:rPr>
        <w:t xml:space="preserve"> large-scale confer</w:t>
      </w:r>
      <w:r w:rsidR="00870E61" w:rsidRPr="00870E61">
        <w:rPr>
          <w:rFonts w:ascii="Calibri" w:hAnsi="Calibri" w:cs="Calibri"/>
        </w:rPr>
        <w:t xml:space="preserve">ence and exhibition </w:t>
      </w:r>
      <w:proofErr w:type="gramStart"/>
      <w:r w:rsidR="000E4435">
        <w:rPr>
          <w:rFonts w:ascii="Calibri" w:hAnsi="Calibri" w:cs="Calibri"/>
        </w:rPr>
        <w:t xml:space="preserve">was </w:t>
      </w:r>
      <w:r w:rsidR="00870E61" w:rsidRPr="00870E61">
        <w:rPr>
          <w:rFonts w:ascii="Calibri" w:hAnsi="Calibri" w:cs="Calibri"/>
        </w:rPr>
        <w:t>held</w:t>
      </w:r>
      <w:proofErr w:type="gramEnd"/>
      <w:r w:rsidR="00870E61" w:rsidRPr="00870E61">
        <w:rPr>
          <w:rFonts w:ascii="Calibri" w:hAnsi="Calibri" w:cs="Calibri"/>
        </w:rPr>
        <w:t xml:space="preserve"> 2</w:t>
      </w:r>
      <w:r w:rsidR="00A74AD7">
        <w:rPr>
          <w:rFonts w:ascii="Calibri" w:hAnsi="Calibri" w:cs="Calibri"/>
        </w:rPr>
        <w:t>9</w:t>
      </w:r>
      <w:r w:rsidR="00870E61" w:rsidRPr="00870E61">
        <w:rPr>
          <w:rFonts w:ascii="Calibri" w:hAnsi="Calibri" w:cs="Calibri"/>
        </w:rPr>
        <w:t>-</w:t>
      </w:r>
      <w:r w:rsidR="00A74AD7">
        <w:rPr>
          <w:rFonts w:ascii="Calibri" w:hAnsi="Calibri" w:cs="Calibri"/>
        </w:rPr>
        <w:t>30</w:t>
      </w:r>
      <w:r w:rsidR="005148EC">
        <w:rPr>
          <w:rFonts w:ascii="Calibri" w:hAnsi="Calibri" w:cs="Calibri"/>
        </w:rPr>
        <w:t xml:space="preserve"> November 2018 at The</w:t>
      </w:r>
      <w:r w:rsidR="005148EC" w:rsidRPr="005148EC">
        <w:rPr>
          <w:rFonts w:ascii="Source Sans Pro" w:hAnsi="Source Sans Pro" w:cs="Times New Roman"/>
        </w:rPr>
        <w:t xml:space="preserve"> </w:t>
      </w:r>
      <w:r w:rsidR="005148EC" w:rsidRPr="00DA2DB8">
        <w:rPr>
          <w:rFonts w:ascii="Source Sans Pro" w:hAnsi="Source Sans Pro" w:cs="Times New Roman"/>
        </w:rPr>
        <w:t>Ritz</w:t>
      </w:r>
      <w:r w:rsidR="005148EC" w:rsidRPr="005148EC">
        <w:rPr>
          <w:rFonts w:ascii="Source Sans Pro" w:hAnsi="Source Sans Pro" w:cs="Times New Roman"/>
        </w:rPr>
        <w:t>-</w:t>
      </w:r>
      <w:r w:rsidR="005148EC" w:rsidRPr="00DA2DB8">
        <w:rPr>
          <w:rFonts w:ascii="Source Sans Pro" w:hAnsi="Source Sans Pro" w:cs="Times New Roman"/>
        </w:rPr>
        <w:t>Carlton</w:t>
      </w:r>
      <w:r w:rsidR="005148EC">
        <w:rPr>
          <w:rFonts w:ascii="Source Sans Pro" w:hAnsi="Source Sans Pro" w:cs="Times New Roman"/>
        </w:rPr>
        <w:t xml:space="preserve"> Moscow.</w:t>
      </w:r>
    </w:p>
    <w:p w14:paraId="52C48541" w14:textId="77777777" w:rsidR="009C1D10" w:rsidRPr="00870E61" w:rsidRDefault="009C1D10" w:rsidP="005346DA">
      <w:pPr>
        <w:jc w:val="both"/>
        <w:rPr>
          <w:rFonts w:ascii="Source Sans Pro" w:eastAsia="Times New Roman" w:hAnsi="Source Sans Pro" w:cstheme="minorHAnsi"/>
        </w:rPr>
      </w:pPr>
    </w:p>
    <w:p w14:paraId="25ECB4D5" w14:textId="1180DD3E" w:rsidR="00870E61" w:rsidRPr="00870E61" w:rsidRDefault="000E4435" w:rsidP="00870E6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Expo combined </w:t>
      </w:r>
      <w:r w:rsidR="00870E61" w:rsidRPr="00870E61">
        <w:rPr>
          <w:rFonts w:ascii="Calibri" w:hAnsi="Calibri" w:cs="Calibri"/>
        </w:rPr>
        <w:t>a conference on the first day (2</w:t>
      </w:r>
      <w:r w:rsidR="00FE5FAE">
        <w:rPr>
          <w:rFonts w:ascii="Calibri" w:hAnsi="Calibri" w:cs="Calibri"/>
        </w:rPr>
        <w:t>9</w:t>
      </w:r>
      <w:r w:rsidR="00870E61" w:rsidRPr="00870E61">
        <w:rPr>
          <w:rFonts w:ascii="Calibri" w:hAnsi="Calibri" w:cs="Calibri"/>
        </w:rPr>
        <w:t xml:space="preserve"> November), with an exhibition, workshops, and networking opportunities on the second day (</w:t>
      </w:r>
      <w:r w:rsidR="00FE5FAE">
        <w:rPr>
          <w:rFonts w:ascii="Calibri" w:hAnsi="Calibri" w:cs="Calibri"/>
        </w:rPr>
        <w:t>30</w:t>
      </w:r>
      <w:r w:rsidR="00870E61" w:rsidRPr="00870E61">
        <w:rPr>
          <w:rFonts w:ascii="Calibri" w:hAnsi="Calibri" w:cs="Calibri"/>
        </w:rPr>
        <w:t xml:space="preserve"> November). </w:t>
      </w:r>
    </w:p>
    <w:p w14:paraId="2DA1CAEB" w14:textId="24E84E94" w:rsidR="009C19B1" w:rsidRPr="00870E61" w:rsidRDefault="009C19B1" w:rsidP="005346DA">
      <w:pPr>
        <w:jc w:val="both"/>
        <w:rPr>
          <w:rFonts w:ascii="Source Sans Pro" w:hAnsi="Source Sans Pro" w:cs="Times New Roman"/>
        </w:rPr>
      </w:pPr>
    </w:p>
    <w:p w14:paraId="2321FEAB" w14:textId="7F77045F" w:rsidR="008E217B" w:rsidRDefault="00D571E4" w:rsidP="005346DA">
      <w:pPr>
        <w:jc w:val="both"/>
        <w:rPr>
          <w:rFonts w:ascii="Calibri" w:hAnsi="Calibri" w:cs="Calibri"/>
        </w:rPr>
      </w:pPr>
      <w:r w:rsidRPr="00D571E4">
        <w:rPr>
          <w:rFonts w:ascii="Calibri" w:hAnsi="Calibri" w:cs="Calibri"/>
        </w:rPr>
        <w:t xml:space="preserve">Since 2016, the IELP team has organized more than 12 exhibitions in locales including Shanghai, Mumbai, Moscow, Kyiv, Cannes, Almaty, and Baku. </w:t>
      </w:r>
      <w:r w:rsidR="005B5194" w:rsidRPr="005B5194">
        <w:rPr>
          <w:rFonts w:ascii="Calibri" w:hAnsi="Calibri" w:cs="Calibri"/>
        </w:rPr>
        <w:t>Interviews with exhibitors and attendees and their feedback on the event</w:t>
      </w:r>
      <w:r w:rsidR="00AE4BA6">
        <w:rPr>
          <w:rFonts w:ascii="Calibri" w:hAnsi="Calibri" w:cs="Calibri"/>
        </w:rPr>
        <w:t>s</w:t>
      </w:r>
      <w:r w:rsidR="005B5194" w:rsidRPr="005B5194">
        <w:rPr>
          <w:rFonts w:ascii="Calibri" w:hAnsi="Calibri" w:cs="Calibri"/>
        </w:rPr>
        <w:t xml:space="preserve"> </w:t>
      </w:r>
      <w:proofErr w:type="gramStart"/>
      <w:r w:rsidR="005B5194" w:rsidRPr="005B5194">
        <w:rPr>
          <w:rFonts w:ascii="Calibri" w:hAnsi="Calibri" w:cs="Calibri"/>
        </w:rPr>
        <w:t>can be viewed</w:t>
      </w:r>
      <w:proofErr w:type="gramEnd"/>
      <w:r w:rsidR="005B5194" w:rsidRPr="005B5194">
        <w:rPr>
          <w:rFonts w:ascii="Calibri" w:hAnsi="Calibri" w:cs="Calibri"/>
        </w:rPr>
        <w:t xml:space="preserve"> </w:t>
      </w:r>
      <w:hyperlink r:id="rId8" w:history="1">
        <w:r w:rsidR="005B5194" w:rsidRPr="00CB609E">
          <w:rPr>
            <w:rStyle w:val="a7"/>
            <w:rFonts w:ascii="Calibri" w:hAnsi="Calibri" w:cs="Calibri"/>
          </w:rPr>
          <w:t>here</w:t>
        </w:r>
      </w:hyperlink>
      <w:r w:rsidR="005B5194" w:rsidRPr="005B5194">
        <w:rPr>
          <w:rFonts w:ascii="Calibri" w:hAnsi="Calibri" w:cs="Calibri"/>
        </w:rPr>
        <w:t>.</w:t>
      </w:r>
    </w:p>
    <w:p w14:paraId="15007DA2" w14:textId="77777777" w:rsidR="005148EC" w:rsidRDefault="005148EC" w:rsidP="005346DA">
      <w:pPr>
        <w:jc w:val="both"/>
        <w:rPr>
          <w:rFonts w:ascii="Calibri" w:hAnsi="Calibri" w:cs="Calibri"/>
        </w:rPr>
      </w:pPr>
    </w:p>
    <w:p w14:paraId="12A4BF85" w14:textId="45FE649C" w:rsidR="005148EC" w:rsidRPr="005148EC" w:rsidRDefault="005148EC" w:rsidP="005148EC">
      <w:pPr>
        <w:jc w:val="both"/>
        <w:rPr>
          <w:rFonts w:ascii="Calibri" w:hAnsi="Calibri" w:cs="Calibri"/>
        </w:rPr>
      </w:pPr>
      <w:r w:rsidRPr="005148EC">
        <w:rPr>
          <w:rFonts w:ascii="Calibri" w:hAnsi="Calibri" w:cs="Calibri"/>
        </w:rPr>
        <w:t>The Moscow International Emigration &amp; Luxury Property Expo 2018 is the central exhibition for immigration and upscale real estate in the CIS (Russia, Kazakhstan, Azerbaijan, and other countries).</w:t>
      </w:r>
    </w:p>
    <w:p w14:paraId="069EBC26" w14:textId="77777777" w:rsidR="005148EC" w:rsidRPr="005148EC" w:rsidRDefault="005148EC" w:rsidP="005346DA">
      <w:pPr>
        <w:jc w:val="both"/>
        <w:rPr>
          <w:rFonts w:ascii="Source Sans Pro" w:eastAsia="Times New Roman" w:hAnsi="Source Sans Pro" w:cstheme="minorHAnsi"/>
        </w:rPr>
      </w:pPr>
    </w:p>
    <w:p w14:paraId="01AE4F7C" w14:textId="77777777" w:rsidR="007F13F8" w:rsidRPr="005148EC" w:rsidRDefault="007F13F8" w:rsidP="005346DA">
      <w:pPr>
        <w:jc w:val="both"/>
        <w:rPr>
          <w:rFonts w:ascii="Source Sans Pro" w:eastAsia="Times New Roman" w:hAnsi="Source Sans Pro" w:cs="Times New Roman"/>
        </w:rPr>
      </w:pPr>
    </w:p>
    <w:p w14:paraId="6F853D76" w14:textId="77777777" w:rsidR="00D97B51" w:rsidRPr="00D97B51" w:rsidRDefault="00D97B51" w:rsidP="00D97B51">
      <w:pPr>
        <w:jc w:val="both"/>
        <w:rPr>
          <w:rFonts w:ascii="Calibri" w:eastAsia="Times New Roman" w:hAnsi="Calibri" w:cs="Calibri"/>
          <w:b/>
        </w:rPr>
      </w:pPr>
      <w:r w:rsidRPr="00D97B51">
        <w:rPr>
          <w:rFonts w:ascii="Calibri" w:eastAsia="Times New Roman" w:hAnsi="Calibri" w:cs="Calibri"/>
          <w:b/>
        </w:rPr>
        <w:t xml:space="preserve">Exhibitors and Attendees </w:t>
      </w:r>
    </w:p>
    <w:p w14:paraId="6593D0B9" w14:textId="77777777" w:rsidR="00D97B51" w:rsidRPr="001022BC" w:rsidRDefault="00D97B51" w:rsidP="00D97B5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BB48F5" w14:textId="40AA6CFB" w:rsidR="00D97B51" w:rsidRPr="00CB609E" w:rsidRDefault="000E4435" w:rsidP="00D97B51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exhibition</w:t>
      </w:r>
      <w:r w:rsidR="00D97B51" w:rsidRPr="00CB609E">
        <w:rPr>
          <w:rFonts w:ascii="Calibri" w:eastAsia="Times New Roman" w:hAnsi="Calibri" w:cs="Calibri"/>
          <w:color w:val="000000"/>
        </w:rPr>
        <w:t xml:space="preserve"> br</w:t>
      </w:r>
      <w:r>
        <w:rPr>
          <w:rFonts w:ascii="Calibri" w:eastAsia="Times New Roman" w:hAnsi="Calibri" w:cs="Calibri"/>
          <w:color w:val="000000"/>
        </w:rPr>
        <w:t>ought</w:t>
      </w:r>
      <w:r w:rsidR="00D97B51" w:rsidRPr="00CB609E">
        <w:rPr>
          <w:rFonts w:ascii="Calibri" w:eastAsia="Times New Roman" w:hAnsi="Calibri" w:cs="Calibri"/>
          <w:color w:val="000000"/>
        </w:rPr>
        <w:t xml:space="preserve"> together leading companies from 30 countries, including the USA, Canada, Great Britain, Portugal, France, Germany, Italy, Spain, Switzerland, Cyprus, Malta, and other EU states. Exhibitors include</w:t>
      </w:r>
      <w:r w:rsidR="00D03490">
        <w:rPr>
          <w:rFonts w:ascii="Calibri" w:eastAsia="Times New Roman" w:hAnsi="Calibri" w:cs="Calibri"/>
          <w:color w:val="000000"/>
        </w:rPr>
        <w:t>d</w:t>
      </w:r>
      <w:r w:rsidR="00D97B51" w:rsidRPr="00CB609E">
        <w:rPr>
          <w:rFonts w:ascii="Calibri" w:eastAsia="Times New Roman" w:hAnsi="Calibri" w:cs="Calibri"/>
          <w:color w:val="000000"/>
        </w:rPr>
        <w:t xml:space="preserve"> immigration companies, property developers, law and financial firms, and private banks.  </w:t>
      </w:r>
    </w:p>
    <w:p w14:paraId="274207EB" w14:textId="2B367759" w:rsidR="008E217B" w:rsidRPr="00CB609E" w:rsidRDefault="008E217B" w:rsidP="005346DA">
      <w:pPr>
        <w:jc w:val="both"/>
        <w:rPr>
          <w:rFonts w:ascii="Source Sans Pro" w:eastAsia="Times New Roman" w:hAnsi="Source Sans Pro" w:cs="Times New Roman"/>
          <w:color w:val="000000"/>
        </w:rPr>
      </w:pPr>
      <w:bookmarkStart w:id="0" w:name="_GoBack"/>
      <w:bookmarkEnd w:id="0"/>
    </w:p>
    <w:p w14:paraId="7ADDC755" w14:textId="77777777" w:rsidR="00D97B51" w:rsidRPr="00D97B51" w:rsidRDefault="00D97B51" w:rsidP="00D97B51">
      <w:pPr>
        <w:rPr>
          <w:rFonts w:ascii="Calibri" w:eastAsia="Times New Roman" w:hAnsi="Calibri" w:cs="Calibri"/>
          <w:b/>
        </w:rPr>
      </w:pPr>
      <w:r w:rsidRPr="00D97B51">
        <w:rPr>
          <w:rFonts w:ascii="Calibri" w:eastAsia="Times New Roman" w:hAnsi="Calibri" w:cs="Calibri"/>
          <w:b/>
        </w:rPr>
        <w:t>Our regular exhibitors include:</w:t>
      </w:r>
    </w:p>
    <w:p w14:paraId="29350BFB" w14:textId="77777777" w:rsidR="00D97B51" w:rsidRPr="00CB609E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</w:rPr>
      </w:pPr>
      <w:r w:rsidRPr="00CB609E">
        <w:rPr>
          <w:rFonts w:ascii="Calibri" w:eastAsia="Times New Roman" w:hAnsi="Calibri" w:cs="Calibri"/>
        </w:rPr>
        <w:t xml:space="preserve">Government agencies from 30 countries, including the USA, Canada, the EU (Spain, Cyprus, Malta etc.), the Caribbean (Antigua &amp; Barbuda, Dominica, St Kitts and Nevis), and more;    </w:t>
      </w:r>
    </w:p>
    <w:p w14:paraId="731958A6" w14:textId="2E84DBBF" w:rsidR="00D97B51" w:rsidRPr="00D97B51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  <w:lang w:val="ru-RU"/>
        </w:rPr>
      </w:pPr>
      <w:r w:rsidRPr="00D97B51">
        <w:rPr>
          <w:rFonts w:ascii="Calibri" w:eastAsia="Times New Roman" w:hAnsi="Calibri" w:cs="Calibri"/>
          <w:lang w:val="ru-RU"/>
        </w:rPr>
        <w:t xml:space="preserve">International </w:t>
      </w:r>
      <w:proofErr w:type="spellStart"/>
      <w:r w:rsidRPr="00D97B51">
        <w:rPr>
          <w:rFonts w:ascii="Calibri" w:eastAsia="Times New Roman" w:hAnsi="Calibri" w:cs="Calibri"/>
          <w:lang w:val="ru-RU"/>
        </w:rPr>
        <w:t>associations</w:t>
      </w:r>
      <w:proofErr w:type="spellEnd"/>
      <w:r w:rsidRPr="00D97B51">
        <w:rPr>
          <w:rFonts w:ascii="Calibri" w:eastAsia="Times New Roman" w:hAnsi="Calibri" w:cs="Calibri"/>
          <w:lang w:val="ru-RU"/>
        </w:rPr>
        <w:t>;</w:t>
      </w:r>
    </w:p>
    <w:p w14:paraId="2E6AC88C" w14:textId="3B4CAEDF" w:rsidR="00D97B51" w:rsidRPr="00CB609E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</w:rPr>
      </w:pPr>
      <w:r w:rsidRPr="00CB609E">
        <w:rPr>
          <w:rFonts w:ascii="Calibri" w:eastAsia="Times New Roman" w:hAnsi="Calibri" w:cs="Calibri"/>
        </w:rPr>
        <w:t>Prominent immigration companies and luxury real estate market leaders;</w:t>
      </w:r>
    </w:p>
    <w:p w14:paraId="7BFE29F9" w14:textId="50B33A93" w:rsidR="00D97B51" w:rsidRPr="00D97B51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  <w:lang w:val="ru-RU"/>
        </w:rPr>
      </w:pPr>
      <w:proofErr w:type="spellStart"/>
      <w:r w:rsidRPr="00D97B51">
        <w:rPr>
          <w:rFonts w:ascii="Calibri" w:eastAsia="Times New Roman" w:hAnsi="Calibri" w:cs="Calibri"/>
          <w:lang w:val="ru-RU"/>
        </w:rPr>
        <w:t>Major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 </w:t>
      </w:r>
      <w:proofErr w:type="spellStart"/>
      <w:r w:rsidRPr="00D97B51">
        <w:rPr>
          <w:rFonts w:ascii="Calibri" w:eastAsia="Times New Roman" w:hAnsi="Calibri" w:cs="Calibri"/>
          <w:lang w:val="ru-RU"/>
        </w:rPr>
        <w:t>personal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 </w:t>
      </w:r>
      <w:proofErr w:type="spellStart"/>
      <w:r w:rsidRPr="00D97B51">
        <w:rPr>
          <w:rFonts w:ascii="Calibri" w:eastAsia="Times New Roman" w:hAnsi="Calibri" w:cs="Calibri"/>
          <w:lang w:val="ru-RU"/>
        </w:rPr>
        <w:t>financial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 </w:t>
      </w:r>
      <w:proofErr w:type="spellStart"/>
      <w:r w:rsidRPr="00D97B51">
        <w:rPr>
          <w:rFonts w:ascii="Calibri" w:eastAsia="Times New Roman" w:hAnsi="Calibri" w:cs="Calibri"/>
          <w:lang w:val="ru-RU"/>
        </w:rPr>
        <w:t>consultancies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; and </w:t>
      </w:r>
    </w:p>
    <w:p w14:paraId="638D54EA" w14:textId="2F6DDD58" w:rsidR="008E217B" w:rsidRPr="000E4435" w:rsidRDefault="00D97B51" w:rsidP="000E4435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</w:rPr>
      </w:pPr>
      <w:r w:rsidRPr="005C4318">
        <w:rPr>
          <w:rFonts w:ascii="Calibri" w:eastAsia="Times New Roman" w:hAnsi="Calibri" w:cs="Calibri"/>
        </w:rPr>
        <w:t>O</w:t>
      </w:r>
      <w:r w:rsidR="00B21B2C">
        <w:rPr>
          <w:rFonts w:ascii="Calibri" w:eastAsia="Times New Roman" w:hAnsi="Calibri" w:cs="Calibri"/>
        </w:rPr>
        <w:t>t</w:t>
      </w:r>
      <w:r w:rsidRPr="005C4318">
        <w:rPr>
          <w:rFonts w:ascii="Calibri" w:eastAsia="Times New Roman" w:hAnsi="Calibri" w:cs="Calibri"/>
        </w:rPr>
        <w:t>her leaders in the related fields.</w:t>
      </w:r>
    </w:p>
    <w:p w14:paraId="52CF495B" w14:textId="5F3B0CE3" w:rsidR="00AE4BA6" w:rsidRPr="00AE4BA6" w:rsidRDefault="00AE4BA6" w:rsidP="00AE4BA6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</w:t>
      </w:r>
      <w:r w:rsidRPr="00AE4BA6">
        <w:rPr>
          <w:rFonts w:ascii="Calibri" w:eastAsia="Times New Roman" w:hAnsi="Calibri" w:cs="Calibri"/>
        </w:rPr>
        <w:t xml:space="preserve">isitors include private individuals interested in immigration, acquisition of </w:t>
      </w:r>
      <w:r w:rsidR="001519BB">
        <w:rPr>
          <w:rFonts w:ascii="Calibri" w:eastAsia="Times New Roman" w:hAnsi="Calibri" w:cs="Calibri"/>
        </w:rPr>
        <w:t>upscale</w:t>
      </w:r>
      <w:r w:rsidRPr="00AE4BA6">
        <w:rPr>
          <w:rFonts w:ascii="Calibri" w:eastAsia="Times New Roman" w:hAnsi="Calibri" w:cs="Calibri"/>
        </w:rPr>
        <w:t xml:space="preserve"> real estate and personal financial consulting services, </w:t>
      </w:r>
      <w:r w:rsidR="001519BB">
        <w:rPr>
          <w:rFonts w:ascii="Calibri" w:eastAsia="Times New Roman" w:hAnsi="Calibri" w:cs="Calibri"/>
        </w:rPr>
        <w:t xml:space="preserve">as well as </w:t>
      </w:r>
      <w:r w:rsidRPr="00AE4BA6">
        <w:rPr>
          <w:rFonts w:ascii="Calibri" w:eastAsia="Times New Roman" w:hAnsi="Calibri" w:cs="Calibri"/>
        </w:rPr>
        <w:t xml:space="preserve">international entrepreneurs, </w:t>
      </w:r>
      <w:proofErr w:type="gramStart"/>
      <w:r>
        <w:rPr>
          <w:rFonts w:ascii="Calibri" w:eastAsia="Times New Roman" w:hAnsi="Calibri" w:cs="Calibri"/>
        </w:rPr>
        <w:t>home buyers</w:t>
      </w:r>
      <w:proofErr w:type="gramEnd"/>
      <w:r>
        <w:rPr>
          <w:rFonts w:ascii="Calibri" w:eastAsia="Times New Roman" w:hAnsi="Calibri" w:cs="Calibri"/>
        </w:rPr>
        <w:t>,</w:t>
      </w:r>
      <w:r w:rsidRPr="00AE4BA6">
        <w:rPr>
          <w:rFonts w:ascii="Calibri" w:eastAsia="Times New Roman" w:hAnsi="Calibri" w:cs="Calibri"/>
        </w:rPr>
        <w:t xml:space="preserve"> and prospective immigrants.</w:t>
      </w:r>
    </w:p>
    <w:p w14:paraId="1066BD07" w14:textId="506E7754" w:rsidR="008E217B" w:rsidRPr="001519BB" w:rsidRDefault="008E217B" w:rsidP="005346DA">
      <w:pPr>
        <w:jc w:val="both"/>
        <w:rPr>
          <w:rFonts w:ascii="Source Sans Pro" w:eastAsia="Times New Roman" w:hAnsi="Source Sans Pro" w:cs="Times New Roman"/>
        </w:rPr>
      </w:pPr>
    </w:p>
    <w:p w14:paraId="0309A840" w14:textId="77777777" w:rsidR="00F12705" w:rsidRPr="00F12705" w:rsidRDefault="00F12705" w:rsidP="00F12705">
      <w:pPr>
        <w:jc w:val="both"/>
        <w:rPr>
          <w:rFonts w:ascii="Calibri" w:eastAsia="Times New Roman" w:hAnsi="Calibri" w:cs="Calibri"/>
          <w:b/>
        </w:rPr>
      </w:pPr>
      <w:r w:rsidRPr="00F12705">
        <w:rPr>
          <w:rFonts w:ascii="Calibri" w:eastAsia="Times New Roman" w:hAnsi="Calibri" w:cs="Calibri"/>
          <w:b/>
        </w:rPr>
        <w:t>Topics of the Exhibition</w:t>
      </w:r>
    </w:p>
    <w:p w14:paraId="24884FA8" w14:textId="77777777" w:rsidR="00F12705" w:rsidRPr="00F12705" w:rsidRDefault="00F12705" w:rsidP="00F12705">
      <w:pPr>
        <w:jc w:val="both"/>
        <w:rPr>
          <w:rFonts w:ascii="Calibri" w:eastAsia="Times New Roman" w:hAnsi="Calibri" w:cs="Calibri"/>
          <w:lang w:val="ru-RU"/>
        </w:rPr>
      </w:pPr>
    </w:p>
    <w:p w14:paraId="1C64A08D" w14:textId="77777777" w:rsidR="00F12705" w:rsidRPr="00CB609E" w:rsidRDefault="00F12705" w:rsidP="00F12705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Times New Roman" w:hAnsi="Calibri" w:cs="Calibri"/>
        </w:rPr>
      </w:pPr>
      <w:r w:rsidRPr="00CB609E">
        <w:rPr>
          <w:rFonts w:ascii="Calibri" w:eastAsia="Times New Roman" w:hAnsi="Calibri" w:cs="Calibri"/>
          <w:b/>
        </w:rPr>
        <w:t xml:space="preserve">Immigration </w:t>
      </w:r>
      <w:r w:rsidRPr="00CB609E">
        <w:rPr>
          <w:rFonts w:ascii="Calibri" w:eastAsia="Times New Roman" w:hAnsi="Calibri" w:cs="Calibri"/>
        </w:rPr>
        <w:t>(temporary or permanent residency in developed countries);</w:t>
      </w:r>
    </w:p>
    <w:p w14:paraId="5B6FF466" w14:textId="77777777" w:rsidR="00F12705" w:rsidRPr="00CB609E" w:rsidRDefault="00F12705" w:rsidP="00F12705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Times New Roman" w:hAnsi="Calibri" w:cs="Calibri"/>
        </w:rPr>
      </w:pPr>
      <w:r w:rsidRPr="00CB609E">
        <w:rPr>
          <w:rFonts w:ascii="Calibri" w:eastAsia="Times New Roman" w:hAnsi="Calibri" w:cs="Calibri"/>
          <w:b/>
        </w:rPr>
        <w:lastRenderedPageBreak/>
        <w:t>Acquisition of luxury real estate abroad</w:t>
      </w:r>
      <w:r w:rsidRPr="00CB609E">
        <w:rPr>
          <w:rFonts w:ascii="Calibri" w:eastAsia="Times New Roman" w:hAnsi="Calibri" w:cs="Calibri"/>
        </w:rPr>
        <w:t xml:space="preserve"> (for personal use, to secure assets, create cash flow, or gain temporary or permanent residency through investment in an affluent country); and</w:t>
      </w:r>
    </w:p>
    <w:p w14:paraId="70FFC937" w14:textId="77777777" w:rsidR="00F12705" w:rsidRPr="00CB609E" w:rsidRDefault="00F12705" w:rsidP="00F12705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Times New Roman" w:hAnsi="Calibri" w:cs="Calibri"/>
        </w:rPr>
      </w:pPr>
      <w:r w:rsidRPr="00CB609E">
        <w:rPr>
          <w:rFonts w:ascii="Calibri" w:eastAsia="Times New Roman" w:hAnsi="Calibri" w:cs="Calibri"/>
          <w:b/>
        </w:rPr>
        <w:t>Personal financial consulting</w:t>
      </w:r>
      <w:r w:rsidRPr="00CB609E">
        <w:rPr>
          <w:rFonts w:ascii="Calibri" w:eastAsia="Times New Roman" w:hAnsi="Calibri" w:cs="Calibri"/>
        </w:rPr>
        <w:t xml:space="preserve"> (company formation, opening bank accounts in highly developed countries, private banking, tax optimization etc.).</w:t>
      </w:r>
    </w:p>
    <w:p w14:paraId="1FD72CDB" w14:textId="77777777" w:rsidR="00F12705" w:rsidRPr="001022BC" w:rsidRDefault="00F12705" w:rsidP="00F12705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2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30j0zll" w:colFirst="0" w:colLast="0"/>
      <w:bookmarkEnd w:id="1"/>
    </w:p>
    <w:p w14:paraId="3ECCE0E0" w14:textId="70C2C566" w:rsidR="009F4968" w:rsidRPr="00CB609E" w:rsidRDefault="009F4968" w:rsidP="005346DA">
      <w:pPr>
        <w:jc w:val="both"/>
        <w:rPr>
          <w:rFonts w:ascii="Source Sans Pro" w:hAnsi="Source Sans Pro" w:cs="Times New Roman"/>
        </w:rPr>
      </w:pPr>
    </w:p>
    <w:p w14:paraId="3328FA79" w14:textId="74BB899F" w:rsidR="009F4968" w:rsidRPr="005346DA" w:rsidRDefault="005C1A87" w:rsidP="005346DA">
      <w:pPr>
        <w:jc w:val="both"/>
        <w:rPr>
          <w:rFonts w:ascii="Source Sans Pro" w:eastAsia="Times New Roman" w:hAnsi="Source Sans Pro" w:cs="Times New Roman"/>
          <w:b/>
          <w:lang w:val="ru-RU"/>
        </w:rPr>
      </w:pPr>
      <w:r>
        <w:rPr>
          <w:rFonts w:ascii="Calibri" w:eastAsia="Times New Roman" w:hAnsi="Calibri" w:cs="Calibri"/>
          <w:b/>
          <w:color w:val="000000"/>
        </w:rPr>
        <w:t>What We Deliver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 xml:space="preserve"> (</w:t>
      </w:r>
      <w:r w:rsidR="007F13F8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>2</w:t>
      </w:r>
      <w:r w:rsidR="007F13F8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>):</w:t>
      </w:r>
    </w:p>
    <w:p w14:paraId="461DBD50" w14:textId="77777777" w:rsidR="009F4968" w:rsidRPr="005346DA" w:rsidRDefault="009F4968" w:rsidP="005346DA">
      <w:pPr>
        <w:jc w:val="both"/>
        <w:rPr>
          <w:rFonts w:ascii="Source Sans Pro" w:eastAsia="Times New Roman" w:hAnsi="Source Sans Pro" w:cs="Times New Roman"/>
          <w:b/>
          <w:lang w:val="ru-RU"/>
        </w:rPr>
      </w:pPr>
    </w:p>
    <w:p w14:paraId="7DF4793B" w14:textId="0A010EB5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World’s leading companies</w:t>
      </w:r>
      <w:r w:rsidR="00EC37A6" w:rsidRPr="00560B0B">
        <w:rPr>
          <w:rFonts w:ascii="Source Sans Pro" w:eastAsia="Times New Roman" w:hAnsi="Source Sans Pro" w:cs="Times New Roman"/>
          <w:color w:val="000000"/>
        </w:rPr>
        <w:t>;</w:t>
      </w:r>
    </w:p>
    <w:p w14:paraId="26DBBE1A" w14:textId="2EC8DA83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The primary target audience: Direct prospects (potential immigrants and real estate buyers);</w:t>
      </w:r>
    </w:p>
    <w:p w14:paraId="5718B40D" w14:textId="25C08348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The</w:t>
      </w:r>
      <w:r w:rsidRPr="00560B0B">
        <w:t xml:space="preserve"> </w:t>
      </w:r>
      <w:r>
        <w:t>opportunity</w:t>
      </w:r>
      <w:r w:rsidRPr="00560B0B">
        <w:t xml:space="preserve"> </w:t>
      </w:r>
      <w:r>
        <w:t>to</w:t>
      </w:r>
      <w:r w:rsidRPr="00560B0B">
        <w:t xml:space="preserve"> </w:t>
      </w:r>
      <w:r>
        <w:t>contact</w:t>
      </w:r>
      <w:r w:rsidRPr="00560B0B">
        <w:t xml:space="preserve"> </w:t>
      </w:r>
      <w:r>
        <w:t>potential</w:t>
      </w:r>
      <w:r w:rsidRPr="00560B0B">
        <w:t xml:space="preserve"> </w:t>
      </w:r>
      <w:r>
        <w:t>partners</w:t>
      </w:r>
      <w:r w:rsidRPr="00560B0B">
        <w:t xml:space="preserve"> </w:t>
      </w:r>
      <w:r>
        <w:t>from</w:t>
      </w:r>
      <w:r w:rsidRPr="00560B0B">
        <w:t xml:space="preserve"> 30 </w:t>
      </w:r>
      <w:r>
        <w:t>countries</w:t>
      </w:r>
      <w:r w:rsidR="00EC37A6" w:rsidRPr="00560B0B">
        <w:rPr>
          <w:rFonts w:ascii="Source Sans Pro" w:eastAsia="Times New Roman" w:hAnsi="Source Sans Pro" w:cs="Times New Roman"/>
          <w:color w:val="000000"/>
        </w:rPr>
        <w:t>;</w:t>
      </w:r>
    </w:p>
    <w:p w14:paraId="0263C232" w14:textId="06A5ED39" w:rsidR="00560B0B" w:rsidRDefault="00560B0B" w:rsidP="00560B0B">
      <w:pPr>
        <w:pStyle w:val="a8"/>
        <w:numPr>
          <w:ilvl w:val="0"/>
          <w:numId w:val="1"/>
        </w:numPr>
      </w:pPr>
      <w:r>
        <w:t>The opportunity to speak to your target audience at the conference;</w:t>
      </w:r>
    </w:p>
    <w:p w14:paraId="0D223557" w14:textId="4E23214F" w:rsidR="009F4968" w:rsidRPr="00560B0B" w:rsidRDefault="00560B0B" w:rsidP="00560B0B">
      <w:pPr>
        <w:pStyle w:val="a8"/>
        <w:numPr>
          <w:ilvl w:val="0"/>
          <w:numId w:val="1"/>
        </w:numPr>
      </w:pPr>
      <w:r>
        <w:t>Access to an online appointment scheduling system to help you plan your schedule and</w:t>
      </w:r>
      <w:r>
        <w:rPr>
          <w:rFonts w:eastAsia="Times New Roman" w:cs="Times New Roman"/>
          <w:color w:val="000000"/>
          <w:lang w:eastAsia="ru-RU"/>
        </w:rPr>
        <w:t xml:space="preserve"> m</w:t>
      </w:r>
      <w:r w:rsidRPr="00D73CE5">
        <w:t>ake the most of your time</w:t>
      </w:r>
      <w:r>
        <w:t xml:space="preserve"> at the exhibition;</w:t>
      </w:r>
      <w:r w:rsidR="005C1A87">
        <w:t xml:space="preserve"> and</w:t>
      </w:r>
    </w:p>
    <w:p w14:paraId="74650F63" w14:textId="193DAE48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Access to an exclusive database, featuring contact information for prospective clients and partners from across the globe</w:t>
      </w:r>
      <w:r w:rsidR="00366B79" w:rsidRPr="00560B0B">
        <w:rPr>
          <w:rFonts w:ascii="Source Sans Pro" w:eastAsia="Times New Roman" w:hAnsi="Source Sans Pro" w:cs="Times New Roman"/>
          <w:color w:val="000000"/>
        </w:rPr>
        <w:t>.</w:t>
      </w:r>
    </w:p>
    <w:p w14:paraId="348341EA" w14:textId="2A848CFB" w:rsidR="007F13F8" w:rsidRPr="00560B0B" w:rsidRDefault="007F13F8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color w:val="000000"/>
        </w:rPr>
      </w:pPr>
    </w:p>
    <w:p w14:paraId="3A2148A5" w14:textId="09A5E808" w:rsidR="007F13F8" w:rsidRPr="005346DA" w:rsidRDefault="005C1A87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b/>
          <w:color w:val="000000"/>
          <w:lang w:val="ru-RU"/>
        </w:rPr>
      </w:pPr>
      <w:r>
        <w:rPr>
          <w:rFonts w:ascii="Calibri" w:eastAsia="Times New Roman" w:hAnsi="Calibri" w:cs="Calibri"/>
          <w:b/>
          <w:color w:val="000000"/>
        </w:rPr>
        <w:t>What We Deliver</w:t>
      </w:r>
      <w:r w:rsidRPr="005346DA">
        <w:rPr>
          <w:rFonts w:ascii="Source Sans Pro" w:eastAsia="Times New Roman" w:hAnsi="Source Sans Pro" w:cs="Calibri"/>
          <w:b/>
          <w:color w:val="000000"/>
          <w:lang w:val="ru-RU"/>
        </w:rPr>
        <w:t xml:space="preserve"> 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(</w:t>
      </w:r>
      <w:r w:rsidR="007F13F8" w:rsidRPr="005346DA">
        <w:rPr>
          <w:rFonts w:ascii="Source Sans Pro" w:eastAsia="Times New Roman" w:hAnsi="Source Sans Pro" w:cs="Times New Roman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2</w:t>
      </w:r>
      <w:r w:rsidR="007F13F8" w:rsidRPr="005346DA">
        <w:rPr>
          <w:rFonts w:ascii="Source Sans Pro" w:eastAsia="Times New Roman" w:hAnsi="Source Sans Pro" w:cs="Times New Roman"/>
          <w:b/>
          <w:color w:val="000000"/>
        </w:rPr>
        <w:t>C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):</w:t>
      </w:r>
    </w:p>
    <w:p w14:paraId="3675AA68" w14:textId="5B171DEA" w:rsidR="007F13F8" w:rsidRPr="005346DA" w:rsidRDefault="007F13F8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</w:p>
    <w:p w14:paraId="20E37473" w14:textId="4CF8CFFE" w:rsidR="007F13F8" w:rsidRPr="00D571E4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</w:rPr>
      </w:pPr>
      <w:r>
        <w:rPr>
          <w:rFonts w:ascii="Calibri" w:hAnsi="Calibri" w:cs="Calibri"/>
        </w:rPr>
        <w:t>Comprehensive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assistance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temporary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permanent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residence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permits</w:t>
      </w:r>
      <w:r w:rsidRPr="00D571E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dual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citizenship</w:t>
      </w:r>
      <w:r w:rsidRPr="00D571E4">
        <w:rPr>
          <w:rFonts w:ascii="Calibri" w:hAnsi="Calibri" w:cs="Calibri"/>
        </w:rPr>
        <w:t xml:space="preserve">, </w:t>
      </w:r>
      <w:r w:rsidR="00D571E4">
        <w:rPr>
          <w:rFonts w:ascii="Calibri" w:hAnsi="Calibri" w:cs="Calibri"/>
        </w:rPr>
        <w:t>real</w:t>
      </w:r>
      <w:r w:rsidR="00D571E4" w:rsidRPr="00D571E4">
        <w:rPr>
          <w:rFonts w:ascii="Calibri" w:hAnsi="Calibri" w:cs="Calibri"/>
        </w:rPr>
        <w:t xml:space="preserve"> </w:t>
      </w:r>
      <w:r w:rsidR="00D571E4">
        <w:rPr>
          <w:rFonts w:ascii="Calibri" w:hAnsi="Calibri" w:cs="Calibri"/>
        </w:rPr>
        <w:t>estate</w:t>
      </w:r>
      <w:r w:rsidR="00D571E4" w:rsidRPr="00D571E4">
        <w:rPr>
          <w:rFonts w:ascii="Calibri" w:hAnsi="Calibri" w:cs="Calibri"/>
        </w:rPr>
        <w:t xml:space="preserve"> </w:t>
      </w:r>
      <w:r w:rsidR="00D571E4">
        <w:rPr>
          <w:rFonts w:ascii="Calibri" w:hAnsi="Calibri" w:cs="Calibri"/>
        </w:rPr>
        <w:t>acquisition</w:t>
      </w:r>
      <w:r w:rsidR="00D571E4" w:rsidRPr="00D571E4">
        <w:rPr>
          <w:rFonts w:ascii="Calibri" w:hAnsi="Calibri" w:cs="Calibri"/>
        </w:rPr>
        <w:t xml:space="preserve">, </w:t>
      </w:r>
      <w:r w:rsidR="00D571E4">
        <w:rPr>
          <w:rFonts w:ascii="Calibri" w:hAnsi="Calibri" w:cs="Calibri"/>
        </w:rPr>
        <w:t>asset protection</w:t>
      </w:r>
      <w:r w:rsidR="00366B79" w:rsidRPr="00D571E4">
        <w:rPr>
          <w:rFonts w:ascii="Source Sans Pro" w:hAnsi="Source Sans Pro" w:cs="Times New Roman"/>
        </w:rPr>
        <w:t xml:space="preserve">, </w:t>
      </w:r>
      <w:r w:rsidR="00D571E4">
        <w:rPr>
          <w:rFonts w:ascii="Source Sans Pro" w:hAnsi="Source Sans Pro" w:cs="Times New Roman"/>
        </w:rPr>
        <w:t>company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formation</w:t>
      </w:r>
      <w:r w:rsidR="00D571E4" w:rsidRPr="00D571E4">
        <w:rPr>
          <w:rFonts w:ascii="Source Sans Pro" w:hAnsi="Source Sans Pro" w:cs="Times New Roman"/>
        </w:rPr>
        <w:t xml:space="preserve">, </w:t>
      </w:r>
      <w:r w:rsidR="00D571E4">
        <w:rPr>
          <w:rFonts w:ascii="Source Sans Pro" w:hAnsi="Source Sans Pro" w:cs="Times New Roman"/>
        </w:rPr>
        <w:t>opening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bank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accounts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in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highly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developed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countries</w:t>
      </w:r>
      <w:r w:rsidR="00D571E4" w:rsidRPr="00D571E4">
        <w:rPr>
          <w:rFonts w:ascii="Source Sans Pro" w:hAnsi="Source Sans Pro" w:cs="Times New Roman"/>
        </w:rPr>
        <w:t xml:space="preserve">, </w:t>
      </w:r>
      <w:r w:rsidR="00D571E4">
        <w:rPr>
          <w:rFonts w:ascii="Calibri" w:hAnsi="Calibri" w:cs="Calibri"/>
        </w:rPr>
        <w:t>etc</w:t>
      </w:r>
      <w:r w:rsidR="000D2017">
        <w:rPr>
          <w:rFonts w:ascii="Calibri" w:hAnsi="Calibri" w:cs="Calibri"/>
        </w:rPr>
        <w:t>.</w:t>
      </w:r>
      <w:r w:rsidR="00366B79" w:rsidRPr="00D571E4">
        <w:rPr>
          <w:rFonts w:ascii="Source Sans Pro" w:hAnsi="Source Sans Pro"/>
        </w:rPr>
        <w:t>);</w:t>
      </w:r>
    </w:p>
    <w:p w14:paraId="6FD9BA76" w14:textId="7846E015" w:rsidR="007F13F8" w:rsidRPr="005C1A87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</w:rPr>
      </w:pPr>
      <w:r>
        <w:rPr>
          <w:rFonts w:ascii="Calibri" w:hAnsi="Calibri" w:cs="Calibri"/>
        </w:rPr>
        <w:t>Individual meetings with real estate experts</w:t>
      </w:r>
      <w:r w:rsidR="00366B79" w:rsidRPr="005C1A87">
        <w:rPr>
          <w:rFonts w:ascii="Source Sans Pro" w:hAnsi="Source Sans Pro"/>
        </w:rPr>
        <w:t>;</w:t>
      </w:r>
    </w:p>
    <w:p w14:paraId="0746BC48" w14:textId="0B2259AA" w:rsidR="00366B79" w:rsidRPr="005346DA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>
        <w:rPr>
          <w:rFonts w:ascii="Calibri" w:hAnsi="Calibri" w:cs="Calibri"/>
        </w:rPr>
        <w:t>Seminars and panel discussions</w:t>
      </w:r>
      <w:r>
        <w:rPr>
          <w:rFonts w:ascii="Source Sans Pro" w:hAnsi="Source Sans Pro"/>
          <w:lang w:val="ru-RU"/>
        </w:rPr>
        <w:t>;</w:t>
      </w:r>
    </w:p>
    <w:p w14:paraId="6C120584" w14:textId="2C0A9346" w:rsidR="00366B79" w:rsidRPr="005C1A87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</w:rPr>
      </w:pPr>
      <w:r>
        <w:t>B</w:t>
      </w:r>
      <w:r w:rsidRPr="007A75D6">
        <w:t>espoke</w:t>
      </w:r>
      <w:r w:rsidRPr="005C1A87">
        <w:t xml:space="preserve"> </w:t>
      </w:r>
      <w:r w:rsidRPr="007A75D6">
        <w:t>face</w:t>
      </w:r>
      <w:r w:rsidRPr="005C1A87">
        <w:t>-</w:t>
      </w:r>
      <w:r w:rsidRPr="007A75D6">
        <w:t>to</w:t>
      </w:r>
      <w:r w:rsidRPr="005C1A87">
        <w:t>-</w:t>
      </w:r>
      <w:r w:rsidRPr="007A75D6">
        <w:t>face</w:t>
      </w:r>
      <w:r w:rsidRPr="005C1A87">
        <w:t xml:space="preserve"> </w:t>
      </w:r>
      <w:r w:rsidRPr="007A75D6">
        <w:t>advice</w:t>
      </w:r>
      <w:r w:rsidRPr="005C1A87">
        <w:t xml:space="preserve"> </w:t>
      </w:r>
      <w:r w:rsidRPr="007A75D6">
        <w:t>from</w:t>
      </w:r>
      <w:r w:rsidRPr="005C1A87">
        <w:t xml:space="preserve"> </w:t>
      </w:r>
      <w:r>
        <w:t>financial</w:t>
      </w:r>
      <w:r w:rsidRPr="005C1A87">
        <w:t xml:space="preserve"> </w:t>
      </w:r>
      <w:r>
        <w:t>and</w:t>
      </w:r>
      <w:r w:rsidRPr="005C1A87">
        <w:t xml:space="preserve"> </w:t>
      </w:r>
      <w:r>
        <w:t>legal</w:t>
      </w:r>
      <w:r w:rsidRPr="005C1A87">
        <w:t xml:space="preserve"> </w:t>
      </w:r>
      <w:r w:rsidRPr="007A75D6">
        <w:t>professionals</w:t>
      </w:r>
      <w:r w:rsidR="00DF6984">
        <w:t>, and more.</w:t>
      </w:r>
    </w:p>
    <w:p w14:paraId="5141D747" w14:textId="36797669" w:rsidR="005C1A87" w:rsidRPr="00DF6984" w:rsidRDefault="005C1A87" w:rsidP="00DF698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ource Sans Pro" w:hAnsi="Source Sans Pro" w:cs="Times New Roman"/>
          <w:b/>
        </w:rPr>
      </w:pPr>
    </w:p>
    <w:p w14:paraId="7135DBAD" w14:textId="030C49B0" w:rsidR="00963186" w:rsidRPr="005C1A87" w:rsidRDefault="00963186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</w:p>
    <w:p w14:paraId="3D74DB44" w14:textId="470CA7C7" w:rsidR="002B2A94" w:rsidRPr="00CB609E" w:rsidRDefault="002B2A94" w:rsidP="002B2A94">
      <w:pPr>
        <w:jc w:val="both"/>
        <w:rPr>
          <w:rFonts w:ascii="Calibri" w:eastAsia="Times New Roman" w:hAnsi="Calibri" w:cs="Calibri"/>
          <w:color w:val="000000"/>
        </w:rPr>
      </w:pPr>
      <w:r w:rsidRPr="00CB609E">
        <w:rPr>
          <w:rFonts w:ascii="Calibri" w:eastAsia="Times New Roman" w:hAnsi="Calibri" w:cs="Calibri"/>
          <w:color w:val="000000"/>
        </w:rPr>
        <w:t xml:space="preserve">For more information, please contact the organizer </w:t>
      </w:r>
      <w:proofErr w:type="gramStart"/>
      <w:r w:rsidRPr="00CB609E">
        <w:rPr>
          <w:rFonts w:ascii="Calibri" w:eastAsia="Times New Roman" w:hAnsi="Calibri" w:cs="Calibri"/>
          <w:color w:val="000000"/>
        </w:rPr>
        <w:t>at:</w:t>
      </w:r>
      <w:proofErr w:type="gramEnd"/>
      <w:r w:rsidRPr="00CB609E">
        <w:rPr>
          <w:rFonts w:ascii="Calibri" w:eastAsia="Times New Roman" w:hAnsi="Calibri" w:cs="Calibri"/>
          <w:color w:val="000000"/>
        </w:rPr>
        <w:t xml:space="preserve"> </w:t>
      </w:r>
      <w:hyperlink r:id="rId9">
        <w:r w:rsidRPr="00CB609E">
          <w:rPr>
            <w:rFonts w:ascii="Calibri" w:eastAsia="Times New Roman" w:hAnsi="Calibri" w:cs="Calibri"/>
            <w:color w:val="000000"/>
          </w:rPr>
          <w:t>info@ielpe.com</w:t>
        </w:r>
      </w:hyperlink>
      <w:r w:rsidRPr="00CB609E">
        <w:rPr>
          <w:rFonts w:ascii="Calibri" w:eastAsia="Times New Roman" w:hAnsi="Calibri" w:cs="Calibri"/>
          <w:color w:val="000000"/>
        </w:rPr>
        <w:t xml:space="preserve"> or +44 20 335 581 11.</w:t>
      </w:r>
    </w:p>
    <w:p w14:paraId="4A0D80D3" w14:textId="77E3EA8D" w:rsidR="00872952" w:rsidRPr="00CB609E" w:rsidRDefault="00872952" w:rsidP="005346DA">
      <w:pPr>
        <w:jc w:val="both"/>
        <w:rPr>
          <w:rFonts w:ascii="Source Sans Pro" w:eastAsia="Times New Roman" w:hAnsi="Source Sans Pro" w:cs="Times New Roman"/>
          <w:color w:val="000000"/>
        </w:rPr>
      </w:pPr>
    </w:p>
    <w:p w14:paraId="008317B6" w14:textId="77777777" w:rsidR="009F4968" w:rsidRPr="00CB609E" w:rsidRDefault="009F4968" w:rsidP="005346DA">
      <w:pPr>
        <w:jc w:val="both"/>
        <w:rPr>
          <w:rFonts w:ascii="Source Sans Pro" w:hAnsi="Source Sans Pro" w:cs="Times New Roman"/>
        </w:rPr>
      </w:pPr>
    </w:p>
    <w:p w14:paraId="1185DF67" w14:textId="77777777" w:rsidR="00C3780C" w:rsidRPr="00CB609E" w:rsidRDefault="00C3780C" w:rsidP="00C3780C">
      <w:pPr>
        <w:jc w:val="both"/>
        <w:rPr>
          <w:rFonts w:cs="Times New Roman"/>
        </w:rPr>
      </w:pPr>
    </w:p>
    <w:sectPr w:rsidR="00C3780C" w:rsidRPr="00CB609E" w:rsidSect="00B00C5D">
      <w:headerReference w:type="default" r:id="rId10"/>
      <w:pgSz w:w="11900" w:h="16840"/>
      <w:pgMar w:top="2056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CBE5" w14:textId="77777777" w:rsidR="008F0671" w:rsidRDefault="008F0671" w:rsidP="00B00C5D">
      <w:r>
        <w:separator/>
      </w:r>
    </w:p>
  </w:endnote>
  <w:endnote w:type="continuationSeparator" w:id="0">
    <w:p w14:paraId="247A5350" w14:textId="77777777" w:rsidR="008F0671" w:rsidRDefault="008F0671" w:rsidP="00B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4430" w14:textId="77777777" w:rsidR="008F0671" w:rsidRDefault="008F0671" w:rsidP="00B00C5D">
      <w:r>
        <w:separator/>
      </w:r>
    </w:p>
  </w:footnote>
  <w:footnote w:type="continuationSeparator" w:id="0">
    <w:p w14:paraId="71BF70D5" w14:textId="77777777" w:rsidR="008F0671" w:rsidRDefault="008F0671" w:rsidP="00B0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352D" w14:textId="5230203E" w:rsidR="00B00C5D" w:rsidRDefault="0026366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F7011" wp14:editId="6EBA06AF">
          <wp:simplePos x="0" y="0"/>
          <wp:positionH relativeFrom="column">
            <wp:posOffset>-594995</wp:posOffset>
          </wp:positionH>
          <wp:positionV relativeFrom="paragraph">
            <wp:posOffset>-561340</wp:posOffset>
          </wp:positionV>
          <wp:extent cx="7664303" cy="13741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lpe_print_Blank_Hong Kong_A4_06.12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B13"/>
    <w:multiLevelType w:val="hybridMultilevel"/>
    <w:tmpl w:val="B3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E6C"/>
    <w:multiLevelType w:val="hybridMultilevel"/>
    <w:tmpl w:val="05D2B498"/>
    <w:lvl w:ilvl="0" w:tplc="CC8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E36"/>
    <w:multiLevelType w:val="hybridMultilevel"/>
    <w:tmpl w:val="CE80B472"/>
    <w:lvl w:ilvl="0" w:tplc="F75668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30B"/>
    <w:multiLevelType w:val="hybridMultilevel"/>
    <w:tmpl w:val="DEB8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63"/>
    <w:multiLevelType w:val="multilevel"/>
    <w:tmpl w:val="2A9C2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DCC2902"/>
    <w:multiLevelType w:val="hybridMultilevel"/>
    <w:tmpl w:val="BDB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C"/>
    <w:rsid w:val="00016F62"/>
    <w:rsid w:val="000908E9"/>
    <w:rsid w:val="000C5588"/>
    <w:rsid w:val="000D2017"/>
    <w:rsid w:val="000E4435"/>
    <w:rsid w:val="001519BB"/>
    <w:rsid w:val="001D4C9C"/>
    <w:rsid w:val="0026366D"/>
    <w:rsid w:val="0027759F"/>
    <w:rsid w:val="002970B4"/>
    <w:rsid w:val="002B2A94"/>
    <w:rsid w:val="0034761D"/>
    <w:rsid w:val="00352067"/>
    <w:rsid w:val="003521E4"/>
    <w:rsid w:val="0035223B"/>
    <w:rsid w:val="003601D6"/>
    <w:rsid w:val="00366B79"/>
    <w:rsid w:val="003E03C7"/>
    <w:rsid w:val="0041043F"/>
    <w:rsid w:val="004647F5"/>
    <w:rsid w:val="00485D26"/>
    <w:rsid w:val="004A4645"/>
    <w:rsid w:val="005148EC"/>
    <w:rsid w:val="005346DA"/>
    <w:rsid w:val="00536679"/>
    <w:rsid w:val="00537717"/>
    <w:rsid w:val="00560B0B"/>
    <w:rsid w:val="005B5194"/>
    <w:rsid w:val="005C1A87"/>
    <w:rsid w:val="005C4318"/>
    <w:rsid w:val="006A09F3"/>
    <w:rsid w:val="006A5AEC"/>
    <w:rsid w:val="006D0862"/>
    <w:rsid w:val="006D25BE"/>
    <w:rsid w:val="006F37CD"/>
    <w:rsid w:val="00766A1B"/>
    <w:rsid w:val="007A06CE"/>
    <w:rsid w:val="007F13F8"/>
    <w:rsid w:val="00870E61"/>
    <w:rsid w:val="00872952"/>
    <w:rsid w:val="008B3B99"/>
    <w:rsid w:val="008E217B"/>
    <w:rsid w:val="008F0671"/>
    <w:rsid w:val="00942186"/>
    <w:rsid w:val="00963186"/>
    <w:rsid w:val="009B426E"/>
    <w:rsid w:val="009C19B1"/>
    <w:rsid w:val="009C1D10"/>
    <w:rsid w:val="009F4968"/>
    <w:rsid w:val="00A74AD7"/>
    <w:rsid w:val="00AE0F8C"/>
    <w:rsid w:val="00AE4BA6"/>
    <w:rsid w:val="00B00C5D"/>
    <w:rsid w:val="00B20C56"/>
    <w:rsid w:val="00B21B2C"/>
    <w:rsid w:val="00B817AE"/>
    <w:rsid w:val="00B97261"/>
    <w:rsid w:val="00BA3D81"/>
    <w:rsid w:val="00BF6FBC"/>
    <w:rsid w:val="00C3780C"/>
    <w:rsid w:val="00CB609E"/>
    <w:rsid w:val="00D03490"/>
    <w:rsid w:val="00D571E4"/>
    <w:rsid w:val="00D97B51"/>
    <w:rsid w:val="00DF6984"/>
    <w:rsid w:val="00EC37A6"/>
    <w:rsid w:val="00F12705"/>
    <w:rsid w:val="00F90572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43A3"/>
  <w15:docId w15:val="{51AA03AB-D6D7-4845-85AA-F7CBF83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C5D"/>
  </w:style>
  <w:style w:type="paragraph" w:styleId="a5">
    <w:name w:val="footer"/>
    <w:basedOn w:val="a"/>
    <w:link w:val="a6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D"/>
  </w:style>
  <w:style w:type="character" w:styleId="a7">
    <w:name w:val="Hyperlink"/>
    <w:basedOn w:val="a0"/>
    <w:uiPriority w:val="99"/>
    <w:unhideWhenUsed/>
    <w:rsid w:val="003E03C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4645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963186"/>
    <w:rPr>
      <w:rFonts w:ascii="Arial" w:eastAsiaTheme="minorHAnsi" w:hAnsi="Arial" w:cs="Arial"/>
      <w:sz w:val="22"/>
      <w:szCs w:val="22"/>
      <w:lang w:val="ru-RU" w:eastAsia="ru-RU"/>
    </w:rPr>
  </w:style>
  <w:style w:type="character" w:customStyle="1" w:styleId="aa">
    <w:name w:val="Текст Знак"/>
    <w:basedOn w:val="a0"/>
    <w:link w:val="a9"/>
    <w:uiPriority w:val="99"/>
    <w:semiHidden/>
    <w:rsid w:val="00963186"/>
    <w:rPr>
      <w:rFonts w:ascii="Arial" w:eastAsiaTheme="minorHAnsi" w:hAnsi="Arial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pe.com/ru/shanghai/inter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lpe.com/en/mos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nemex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Катерина Винницкая</cp:lastModifiedBy>
  <cp:revision>13</cp:revision>
  <cp:lastPrinted>2018-08-29T12:21:00Z</cp:lastPrinted>
  <dcterms:created xsi:type="dcterms:W3CDTF">2018-08-29T14:06:00Z</dcterms:created>
  <dcterms:modified xsi:type="dcterms:W3CDTF">2018-11-30T10:18:00Z</dcterms:modified>
</cp:coreProperties>
</file>