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338C" w14:textId="77777777" w:rsidR="00AF31D2" w:rsidRDefault="00AF31D2" w:rsidP="003B4B44">
      <w:pPr>
        <w:shd w:val="clear" w:color="auto" w:fill="FFFFFF"/>
        <w:jc w:val="center"/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</w:pPr>
      <w:r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  <w:t>Monaco International Luxury Property Expo 2019</w:t>
      </w:r>
    </w:p>
    <w:p w14:paraId="7723FB22" w14:textId="3A66307A" w:rsidR="004026E0" w:rsidRPr="0005213A" w:rsidRDefault="004026E0" w:rsidP="00D813AE">
      <w:pPr>
        <w:shd w:val="clear" w:color="auto" w:fill="FFFFFF"/>
        <w:jc w:val="both"/>
        <w:rPr>
          <w:rFonts w:asciiTheme="minorHAnsi" w:hAnsiTheme="minorHAnsi" w:cstheme="minorHAnsi"/>
          <w:color w:val="auto"/>
          <w:lang w:val="en-US"/>
        </w:rPr>
      </w:pPr>
    </w:p>
    <w:p w14:paraId="6D38A834" w14:textId="11947EBC" w:rsidR="00AF31D2" w:rsidRPr="0005213A" w:rsidRDefault="00AF31D2" w:rsidP="00D813AE">
      <w:pPr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val="en-US"/>
        </w:rPr>
      </w:pPr>
    </w:p>
    <w:p w14:paraId="13BC5B1D" w14:textId="613225CE" w:rsidR="00E830D0" w:rsidRPr="0026321A" w:rsidRDefault="0026321A" w:rsidP="00D813AE">
      <w:pPr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b/>
          <w:lang w:val="en-US"/>
        </w:rPr>
        <w:t>The</w:t>
      </w:r>
      <w:r w:rsidRPr="0026321A">
        <w:rPr>
          <w:rFonts w:asciiTheme="minorHAnsi" w:hAnsiTheme="minorHAnsi" w:cstheme="minorHAnsi"/>
          <w:b/>
          <w:lang w:val="en-US"/>
        </w:rPr>
        <w:t xml:space="preserve"> </w:t>
      </w:r>
      <w:r w:rsidR="00AF31D2" w:rsidRPr="004C7518">
        <w:rPr>
          <w:rFonts w:asciiTheme="minorHAnsi" w:hAnsiTheme="minorHAnsi" w:cstheme="minorHAnsi"/>
          <w:b/>
          <w:lang w:val="en-US"/>
        </w:rPr>
        <w:t>Monaco</w:t>
      </w:r>
      <w:r w:rsidR="00AF31D2" w:rsidRPr="0026321A">
        <w:rPr>
          <w:rFonts w:asciiTheme="minorHAnsi" w:hAnsiTheme="minorHAnsi" w:cstheme="minorHAnsi"/>
          <w:b/>
          <w:lang w:val="en-US"/>
        </w:rPr>
        <w:t xml:space="preserve"> </w:t>
      </w:r>
      <w:r w:rsidR="00AF31D2" w:rsidRPr="004C7518">
        <w:rPr>
          <w:rFonts w:asciiTheme="minorHAnsi" w:hAnsiTheme="minorHAnsi" w:cstheme="minorHAnsi"/>
          <w:b/>
          <w:lang w:val="en-US"/>
        </w:rPr>
        <w:t>International</w:t>
      </w:r>
      <w:r w:rsidR="00AF31D2" w:rsidRPr="0026321A">
        <w:rPr>
          <w:rFonts w:asciiTheme="minorHAnsi" w:hAnsiTheme="minorHAnsi" w:cstheme="minorHAnsi"/>
          <w:b/>
          <w:lang w:val="en-US"/>
        </w:rPr>
        <w:t xml:space="preserve"> </w:t>
      </w:r>
      <w:r w:rsidR="00AF31D2" w:rsidRPr="004C7518">
        <w:rPr>
          <w:rFonts w:asciiTheme="minorHAnsi" w:hAnsiTheme="minorHAnsi" w:cstheme="minorHAnsi"/>
          <w:b/>
          <w:lang w:val="en-US"/>
        </w:rPr>
        <w:t>Luxury</w:t>
      </w:r>
      <w:r w:rsidR="00AF31D2" w:rsidRPr="0026321A">
        <w:rPr>
          <w:rFonts w:asciiTheme="minorHAnsi" w:hAnsiTheme="minorHAnsi" w:cstheme="minorHAnsi"/>
          <w:b/>
          <w:lang w:val="en-US"/>
        </w:rPr>
        <w:t xml:space="preserve"> </w:t>
      </w:r>
      <w:r w:rsidR="00AF31D2" w:rsidRPr="004C7518">
        <w:rPr>
          <w:rFonts w:asciiTheme="minorHAnsi" w:hAnsiTheme="minorHAnsi" w:cstheme="minorHAnsi"/>
          <w:b/>
          <w:lang w:val="en-US"/>
        </w:rPr>
        <w:t>Property</w:t>
      </w:r>
      <w:r w:rsidR="00AF31D2" w:rsidRPr="0026321A">
        <w:rPr>
          <w:rFonts w:asciiTheme="minorHAnsi" w:hAnsiTheme="minorHAnsi" w:cstheme="minorHAnsi"/>
          <w:b/>
          <w:lang w:val="en-US"/>
        </w:rPr>
        <w:t xml:space="preserve"> </w:t>
      </w:r>
      <w:r w:rsidR="00AF31D2" w:rsidRPr="004C7518">
        <w:rPr>
          <w:rFonts w:asciiTheme="minorHAnsi" w:hAnsiTheme="minorHAnsi" w:cstheme="minorHAnsi"/>
          <w:b/>
          <w:lang w:val="en-US"/>
        </w:rPr>
        <w:t>Expo</w:t>
      </w:r>
      <w:r w:rsidR="00AF31D2" w:rsidRPr="0026321A">
        <w:rPr>
          <w:rFonts w:asciiTheme="minorHAnsi" w:hAnsiTheme="minorHAnsi" w:cstheme="minorHAnsi"/>
          <w:b/>
          <w:lang w:val="en-US"/>
        </w:rPr>
        <w:t xml:space="preserve"> 2019</w:t>
      </w:r>
      <w:r w:rsidRPr="0026321A">
        <w:rPr>
          <w:rFonts w:asciiTheme="minorHAnsi" w:hAnsiTheme="minorHAnsi" w:cstheme="minorHAnsi"/>
          <w:b/>
          <w:lang w:val="en-US"/>
        </w:rPr>
        <w:t xml:space="preserve">, </w:t>
      </w:r>
      <w:r w:rsidRPr="0026321A">
        <w:rPr>
          <w:rFonts w:asciiTheme="minorHAnsi" w:hAnsiTheme="minorHAnsi" w:cstheme="minorHAnsi"/>
          <w:lang w:val="en-US"/>
        </w:rPr>
        <w:t xml:space="preserve">the world’s largest </w:t>
      </w:r>
      <w:r>
        <w:rPr>
          <w:rFonts w:asciiTheme="minorHAnsi" w:hAnsiTheme="minorHAnsi" w:cstheme="minorHAnsi"/>
          <w:lang w:val="en-US"/>
        </w:rPr>
        <w:t>B</w:t>
      </w:r>
      <w:r w:rsidRPr="0026321A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  <w:lang w:val="en-US"/>
        </w:rPr>
        <w:t>C</w:t>
      </w:r>
      <w:r w:rsidRPr="0026321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offline</w:t>
      </w:r>
      <w:r w:rsidRPr="0026321A">
        <w:rPr>
          <w:rFonts w:asciiTheme="minorHAnsi" w:hAnsiTheme="minorHAnsi" w:cstheme="minorHAnsi"/>
          <w:lang w:val="en-US"/>
        </w:rPr>
        <w:t xml:space="preserve"> marketplace for </w:t>
      </w:r>
      <w:r>
        <w:rPr>
          <w:rFonts w:asciiTheme="minorHAnsi" w:hAnsiTheme="minorHAnsi" w:cstheme="minorHAnsi"/>
          <w:color w:val="auto"/>
          <w:lang w:val="en-US"/>
        </w:rPr>
        <w:t>high</w:t>
      </w:r>
      <w:r w:rsidRPr="0026321A">
        <w:rPr>
          <w:rFonts w:asciiTheme="minorHAnsi" w:hAnsiTheme="minorHAnsi" w:cstheme="minorHAnsi"/>
          <w:color w:val="auto"/>
          <w:lang w:val="en-US"/>
        </w:rPr>
        <w:t>-</w:t>
      </w:r>
      <w:r>
        <w:rPr>
          <w:rFonts w:asciiTheme="minorHAnsi" w:hAnsiTheme="minorHAnsi" w:cstheme="minorHAnsi"/>
          <w:color w:val="auto"/>
          <w:lang w:val="en-US"/>
        </w:rPr>
        <w:t>end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real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estate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>
        <w:rPr>
          <w:rFonts w:asciiTheme="minorHAnsi" w:hAnsiTheme="minorHAnsi" w:cstheme="minorHAnsi"/>
          <w:color w:val="auto"/>
          <w:lang w:val="en-US"/>
        </w:rPr>
        <w:t>was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held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5C14CF">
        <w:rPr>
          <w:rFonts w:asciiTheme="minorHAnsi" w:hAnsiTheme="minorHAnsi" w:cstheme="minorHAnsi"/>
          <w:color w:val="auto"/>
          <w:lang w:val="en-US"/>
        </w:rPr>
        <w:t xml:space="preserve">on 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15 -16 </w:t>
      </w:r>
      <w:r>
        <w:rPr>
          <w:rFonts w:asciiTheme="minorHAnsi" w:hAnsiTheme="minorHAnsi" w:cstheme="minorHAnsi"/>
          <w:color w:val="auto"/>
          <w:lang w:val="en-US"/>
        </w:rPr>
        <w:t>May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at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the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/>
        </w:rPr>
        <w:t>Grimaldi</w:t>
      </w:r>
      <w:proofErr w:type="spellEnd"/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Forum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Monaco</w:t>
      </w:r>
      <w:r w:rsidRPr="0026321A">
        <w:rPr>
          <w:rFonts w:asciiTheme="minorHAnsi" w:hAnsiTheme="minorHAnsi" w:cstheme="minorHAnsi"/>
          <w:color w:val="auto"/>
          <w:lang w:val="en-US"/>
        </w:rPr>
        <w:t>.</w:t>
      </w:r>
    </w:p>
    <w:p w14:paraId="6D2DAE07" w14:textId="77777777" w:rsidR="00EF50E5" w:rsidRPr="0026321A" w:rsidRDefault="00EF50E5" w:rsidP="00D813AE">
      <w:pPr>
        <w:jc w:val="both"/>
        <w:rPr>
          <w:rFonts w:asciiTheme="minorHAnsi" w:hAnsiTheme="minorHAnsi" w:cstheme="minorHAnsi"/>
          <w:color w:val="auto"/>
          <w:lang w:val="en-US"/>
        </w:rPr>
      </w:pPr>
    </w:p>
    <w:p w14:paraId="2CC244E9" w14:textId="7603AA61" w:rsidR="00E830D0" w:rsidRPr="0005213A" w:rsidRDefault="0026321A" w:rsidP="0005213A">
      <w:pPr>
        <w:ind w:right="-193"/>
        <w:jc w:val="both"/>
        <w:rPr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The</w:t>
      </w:r>
      <w:r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/>
        </w:rPr>
        <w:t>exhibiton</w:t>
      </w:r>
      <w:proofErr w:type="spellEnd"/>
      <w:r>
        <w:rPr>
          <w:rFonts w:asciiTheme="minorHAnsi" w:hAnsiTheme="minorHAnsi" w:cstheme="minorHAnsi"/>
          <w:color w:val="auto"/>
          <w:lang w:val="en-US"/>
        </w:rPr>
        <w:t xml:space="preserve"> brought together luxury proper</w:t>
      </w:r>
      <w:r w:rsidR="00530AF4">
        <w:rPr>
          <w:rFonts w:asciiTheme="minorHAnsi" w:hAnsiTheme="minorHAnsi" w:cstheme="minorHAnsi"/>
          <w:color w:val="auto"/>
          <w:lang w:val="en-US"/>
        </w:rPr>
        <w:t>ty developers and agents from 80</w:t>
      </w:r>
      <w:r>
        <w:rPr>
          <w:rFonts w:asciiTheme="minorHAnsi" w:hAnsiTheme="minorHAnsi" w:cstheme="minorHAnsi"/>
          <w:color w:val="auto"/>
          <w:lang w:val="en-US"/>
        </w:rPr>
        <w:t xml:space="preserve"> countries, including </w:t>
      </w:r>
      <w:r w:rsidR="00E830D0">
        <w:rPr>
          <w:rFonts w:asciiTheme="minorHAnsi" w:hAnsiTheme="minorHAnsi" w:cstheme="minorHAnsi"/>
          <w:color w:val="auto"/>
          <w:lang w:val="en-US"/>
        </w:rPr>
        <w:t>Knight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Frank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="0023071D">
        <w:rPr>
          <w:lang w:val="en-US"/>
        </w:rPr>
        <w:t>Consilium</w:t>
      </w:r>
      <w:proofErr w:type="spellEnd"/>
      <w:r w:rsidR="0023071D" w:rsidRPr="0026321A">
        <w:rPr>
          <w:lang w:val="en-US"/>
        </w:rPr>
        <w:t xml:space="preserve"> </w:t>
      </w:r>
      <w:r w:rsidR="0023071D">
        <w:rPr>
          <w:lang w:val="en-US"/>
        </w:rPr>
        <w:t>Expert</w:t>
      </w:r>
      <w:r w:rsidR="0023071D" w:rsidRPr="0026321A">
        <w:rPr>
          <w:lang w:val="en-US"/>
        </w:rPr>
        <w:t xml:space="preserve"> </w:t>
      </w:r>
      <w:r w:rsidR="0023071D">
        <w:rPr>
          <w:lang w:val="en-US"/>
        </w:rPr>
        <w:t>Group</w:t>
      </w:r>
      <w:r w:rsidR="0023071D" w:rsidRPr="0026321A">
        <w:rPr>
          <w:lang w:val="en-US"/>
        </w:rPr>
        <w:t xml:space="preserve">, </w:t>
      </w:r>
      <w:r w:rsidR="00E830D0">
        <w:rPr>
          <w:rFonts w:asciiTheme="minorHAnsi" w:hAnsiTheme="minorHAnsi" w:cstheme="minorHAnsi"/>
          <w:color w:val="auto"/>
          <w:lang w:val="en-US"/>
        </w:rPr>
        <w:t>Century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21 </w:t>
      </w:r>
      <w:r w:rsidR="00E830D0">
        <w:rPr>
          <w:rFonts w:asciiTheme="minorHAnsi" w:hAnsiTheme="minorHAnsi" w:cstheme="minorHAnsi"/>
          <w:color w:val="auto"/>
          <w:lang w:val="en-US"/>
        </w:rPr>
        <w:t>Citrine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Estates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830D0">
        <w:rPr>
          <w:rFonts w:asciiTheme="minorHAnsi" w:hAnsiTheme="minorHAnsi" w:cstheme="minorHAnsi"/>
          <w:color w:val="auto"/>
          <w:lang w:val="en-US"/>
        </w:rPr>
        <w:t>Villas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de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="00E830D0">
        <w:rPr>
          <w:rFonts w:asciiTheme="minorHAnsi" w:hAnsiTheme="minorHAnsi" w:cstheme="minorHAnsi"/>
          <w:color w:val="auto"/>
          <w:lang w:val="en-US"/>
        </w:rPr>
        <w:t>Lujo</w:t>
      </w:r>
      <w:proofErr w:type="spellEnd"/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PORTUGAL</w:t>
      </w:r>
      <w:r w:rsidR="009630E8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ALGARVE</w:t>
      </w:r>
      <w:r w:rsidR="009630E8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VILLAS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 w:rsidR="00C91A06">
        <w:rPr>
          <w:rFonts w:asciiTheme="minorHAnsi" w:hAnsiTheme="minorHAnsi" w:cstheme="minorHAnsi"/>
          <w:color w:val="auto"/>
          <w:lang w:val="en-US"/>
        </w:rPr>
        <w:t>FIABCI</w:t>
      </w:r>
      <w:r w:rsidR="00C91A06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830D0">
        <w:rPr>
          <w:rFonts w:asciiTheme="minorHAnsi" w:hAnsiTheme="minorHAnsi" w:cstheme="minorHAnsi"/>
          <w:color w:val="auto"/>
          <w:lang w:val="en-US"/>
        </w:rPr>
        <w:t>SAYAMA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Luxury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Real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Estate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="00E830D0">
        <w:rPr>
          <w:rFonts w:asciiTheme="minorHAnsi" w:hAnsiTheme="minorHAnsi" w:cstheme="minorHAnsi"/>
          <w:color w:val="auto"/>
          <w:lang w:val="en-US"/>
        </w:rPr>
        <w:t>Leptos</w:t>
      </w:r>
      <w:proofErr w:type="spellEnd"/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30D0">
        <w:rPr>
          <w:rFonts w:asciiTheme="minorHAnsi" w:hAnsiTheme="minorHAnsi" w:cstheme="minorHAnsi"/>
          <w:color w:val="auto"/>
          <w:lang w:val="en-US"/>
        </w:rPr>
        <w:t>Estates</w:t>
      </w:r>
      <w:r w:rsidR="0023071D" w:rsidRPr="0026321A">
        <w:rPr>
          <w:rFonts w:asciiTheme="minorHAnsi" w:hAnsiTheme="minorHAnsi" w:cstheme="minorHAnsi"/>
          <w:color w:val="auto"/>
          <w:lang w:val="en-US"/>
        </w:rPr>
        <w:t xml:space="preserve">, </w:t>
      </w:r>
      <w:r w:rsidR="0023071D">
        <w:rPr>
          <w:lang w:val="en-US"/>
        </w:rPr>
        <w:t>Oracle</w:t>
      </w:r>
      <w:r w:rsidR="0023071D" w:rsidRPr="0026321A">
        <w:rPr>
          <w:lang w:val="en-US"/>
        </w:rPr>
        <w:t xml:space="preserve"> </w:t>
      </w:r>
      <w:r w:rsidR="0023071D">
        <w:rPr>
          <w:lang w:val="en-US"/>
        </w:rPr>
        <w:t>Capital</w:t>
      </w:r>
      <w:r w:rsidR="0023071D" w:rsidRPr="0026321A">
        <w:rPr>
          <w:lang w:val="en-US"/>
        </w:rPr>
        <w:t xml:space="preserve"> </w:t>
      </w:r>
      <w:r w:rsidR="0023071D">
        <w:rPr>
          <w:lang w:val="en-US"/>
        </w:rPr>
        <w:t>Group</w:t>
      </w:r>
      <w:r w:rsidR="00E74F87" w:rsidRPr="0026321A">
        <w:rPr>
          <w:lang w:val="en-US"/>
        </w:rPr>
        <w:t xml:space="preserve">, </w:t>
      </w:r>
      <w:r w:rsidR="00E74F87" w:rsidRPr="00E74F87">
        <w:rPr>
          <w:lang w:val="en-US"/>
        </w:rPr>
        <w:t>PMV</w:t>
      </w:r>
      <w:r w:rsidR="00E74F87" w:rsidRPr="0026321A">
        <w:rPr>
          <w:lang w:val="en-US"/>
        </w:rPr>
        <w:t xml:space="preserve"> </w:t>
      </w:r>
      <w:r w:rsidR="00E74F87" w:rsidRPr="00E74F87">
        <w:rPr>
          <w:lang w:val="en-US"/>
        </w:rPr>
        <w:t>MARITIME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HOLDINGS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LTD</w:t>
      </w:r>
      <w:r w:rsidR="00E74F87" w:rsidRPr="0026321A">
        <w:rPr>
          <w:lang w:val="en-US"/>
        </w:rPr>
        <w:t xml:space="preserve"> (</w:t>
      </w:r>
      <w:proofErr w:type="spellStart"/>
      <w:r w:rsidR="00E74F87">
        <w:rPr>
          <w:lang w:val="en-US"/>
        </w:rPr>
        <w:t>Paralimni</w:t>
      </w:r>
      <w:proofErr w:type="spellEnd"/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Marina</w:t>
      </w:r>
      <w:r w:rsidR="00E74F87" w:rsidRPr="0026321A">
        <w:rPr>
          <w:lang w:val="en-US"/>
        </w:rPr>
        <w:t xml:space="preserve">), </w:t>
      </w:r>
      <w:r w:rsidR="00E74F87">
        <w:rPr>
          <w:lang w:val="en-US"/>
        </w:rPr>
        <w:t>Property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Pass</w:t>
      </w:r>
      <w:r w:rsidR="00E74F87" w:rsidRPr="0026321A">
        <w:rPr>
          <w:lang w:val="en-US"/>
        </w:rPr>
        <w:t xml:space="preserve">, </w:t>
      </w:r>
      <w:r w:rsidR="00E74F87">
        <w:rPr>
          <w:lang w:val="en-US"/>
        </w:rPr>
        <w:t>APL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Developments</w:t>
      </w:r>
      <w:r w:rsidR="00E74F87" w:rsidRPr="0026321A">
        <w:rPr>
          <w:lang w:val="en-US"/>
        </w:rPr>
        <w:t xml:space="preserve">, </w:t>
      </w:r>
      <w:proofErr w:type="spellStart"/>
      <w:r w:rsidR="00E74F87">
        <w:rPr>
          <w:lang w:val="en-US"/>
        </w:rPr>
        <w:t>Athanasiou</w:t>
      </w:r>
      <w:proofErr w:type="spellEnd"/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and</w:t>
      </w:r>
      <w:r w:rsidR="00E74F87" w:rsidRPr="0026321A">
        <w:rPr>
          <w:lang w:val="en-US"/>
        </w:rPr>
        <w:t xml:space="preserve"> </w:t>
      </w:r>
      <w:proofErr w:type="spellStart"/>
      <w:r w:rsidR="00E74F87">
        <w:rPr>
          <w:lang w:val="en-US"/>
        </w:rPr>
        <w:t>Garpozis</w:t>
      </w:r>
      <w:proofErr w:type="spellEnd"/>
      <w:r w:rsidR="00E74F87" w:rsidRPr="0026321A">
        <w:rPr>
          <w:lang w:val="en-US"/>
        </w:rPr>
        <w:t xml:space="preserve">, </w:t>
      </w:r>
      <w:r w:rsidR="00E74F87">
        <w:rPr>
          <w:lang w:val="en-US"/>
        </w:rPr>
        <w:t>Richland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real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estate</w:t>
      </w:r>
      <w:r w:rsidR="00E74F87" w:rsidRPr="0026321A">
        <w:rPr>
          <w:lang w:val="en-US"/>
        </w:rPr>
        <w:t xml:space="preserve">, </w:t>
      </w:r>
      <w:proofErr w:type="spellStart"/>
      <w:r w:rsidR="00E74F87">
        <w:rPr>
          <w:lang w:val="en-US"/>
        </w:rPr>
        <w:t>Danpro</w:t>
      </w:r>
      <w:proofErr w:type="spellEnd"/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Advisors</w:t>
      </w:r>
      <w:r w:rsidR="00E74F87" w:rsidRPr="0026321A">
        <w:rPr>
          <w:lang w:val="en-US"/>
        </w:rPr>
        <w:t xml:space="preserve">, </w:t>
      </w:r>
      <w:r w:rsidR="00E74F87">
        <w:rPr>
          <w:lang w:val="en-US"/>
        </w:rPr>
        <w:t>Insigne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Luxury</w:t>
      </w:r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Villas</w:t>
      </w:r>
      <w:r w:rsidR="00E74F87" w:rsidRPr="0026321A">
        <w:rPr>
          <w:lang w:val="en-US"/>
        </w:rPr>
        <w:t xml:space="preserve">, </w:t>
      </w:r>
      <w:r w:rsidR="00E74F87">
        <w:rPr>
          <w:lang w:val="en-US"/>
        </w:rPr>
        <w:t>COFECI</w:t>
      </w:r>
      <w:r w:rsidR="00E74F87" w:rsidRPr="0026321A">
        <w:rPr>
          <w:lang w:val="en-US"/>
        </w:rPr>
        <w:t xml:space="preserve">, </w:t>
      </w:r>
      <w:proofErr w:type="spellStart"/>
      <w:r w:rsidR="00E74F87">
        <w:rPr>
          <w:lang w:val="en-US"/>
        </w:rPr>
        <w:t>Livitrealty</w:t>
      </w:r>
      <w:proofErr w:type="spellEnd"/>
      <w:r w:rsidR="00E74F87" w:rsidRPr="0026321A">
        <w:rPr>
          <w:lang w:val="en-US"/>
        </w:rPr>
        <w:t xml:space="preserve">, </w:t>
      </w:r>
      <w:proofErr w:type="spellStart"/>
      <w:r w:rsidR="00E74F87">
        <w:rPr>
          <w:lang w:val="en-US"/>
        </w:rPr>
        <w:t>Ombria</w:t>
      </w:r>
      <w:proofErr w:type="spellEnd"/>
      <w:r w:rsidR="00E74F87" w:rsidRPr="0026321A">
        <w:rPr>
          <w:lang w:val="en-US"/>
        </w:rPr>
        <w:t xml:space="preserve"> </w:t>
      </w:r>
      <w:r w:rsidR="00E74F87">
        <w:rPr>
          <w:lang w:val="en-US"/>
        </w:rPr>
        <w:t>resort</w:t>
      </w:r>
      <w:r w:rsidR="00E74F87" w:rsidRPr="0026321A">
        <w:rPr>
          <w:lang w:val="en-US"/>
        </w:rPr>
        <w:t xml:space="preserve">, </w:t>
      </w:r>
      <w:r w:rsidR="00E74F87" w:rsidRPr="00E74F87">
        <w:rPr>
          <w:lang w:val="en-US"/>
        </w:rPr>
        <w:t>Trust</w:t>
      </w:r>
      <w:r w:rsidR="00E74F87" w:rsidRPr="0026321A">
        <w:rPr>
          <w:lang w:val="en-US"/>
        </w:rPr>
        <w:t xml:space="preserve"> </w:t>
      </w:r>
      <w:r w:rsidR="00E74F87" w:rsidRPr="00E74F87">
        <w:rPr>
          <w:lang w:val="en-US"/>
        </w:rPr>
        <w:t>Invest</w:t>
      </w:r>
      <w:r w:rsidR="00E74F87" w:rsidRPr="0026321A">
        <w:rPr>
          <w:lang w:val="en-US"/>
        </w:rPr>
        <w:t xml:space="preserve"> </w:t>
      </w:r>
      <w:r w:rsidR="00E74F87" w:rsidRPr="00E74F87">
        <w:rPr>
          <w:lang w:val="en-US"/>
        </w:rPr>
        <w:t>Capital</w:t>
      </w:r>
      <w:r>
        <w:rPr>
          <w:lang w:val="en-US"/>
        </w:rPr>
        <w:t>,</w:t>
      </w:r>
      <w:r w:rsidR="0005213A" w:rsidRPr="0005213A">
        <w:rPr>
          <w:lang w:val="en-US"/>
        </w:rPr>
        <w:t xml:space="preserve"> </w:t>
      </w:r>
      <w:r w:rsidR="0005213A">
        <w:rPr>
          <w:lang w:val="en-US"/>
        </w:rPr>
        <w:t>CONSILIUM EXPERT GROUP</w:t>
      </w:r>
      <w:r w:rsidR="0005213A" w:rsidRPr="0005213A">
        <w:rPr>
          <w:lang w:val="en-US"/>
        </w:rPr>
        <w:t xml:space="preserve">, </w:t>
      </w:r>
      <w:r w:rsidR="0005213A">
        <w:rPr>
          <w:lang w:val="en-US"/>
        </w:rPr>
        <w:t xml:space="preserve">Giulia </w:t>
      </w:r>
      <w:proofErr w:type="spellStart"/>
      <w:r w:rsidR="0005213A">
        <w:rPr>
          <w:lang w:val="en-US"/>
        </w:rPr>
        <w:t>Garbi</w:t>
      </w:r>
      <w:proofErr w:type="spellEnd"/>
      <w:r w:rsidR="0005213A">
        <w:rPr>
          <w:lang w:val="en-US"/>
        </w:rPr>
        <w:t xml:space="preserve"> </w:t>
      </w:r>
      <w:proofErr w:type="spellStart"/>
      <w:r w:rsidR="0005213A">
        <w:rPr>
          <w:lang w:val="en-US"/>
        </w:rPr>
        <w:t>srl</w:t>
      </w:r>
      <w:proofErr w:type="spellEnd"/>
      <w:r w:rsidR="0005213A" w:rsidRPr="0005213A">
        <w:rPr>
          <w:lang w:val="en-US"/>
        </w:rPr>
        <w:t xml:space="preserve">, </w:t>
      </w:r>
      <w:r w:rsidR="0005213A">
        <w:rPr>
          <w:lang w:val="en-US"/>
        </w:rPr>
        <w:t>Property Gallery</w:t>
      </w:r>
      <w:r w:rsidR="0005213A" w:rsidRPr="0005213A">
        <w:rPr>
          <w:lang w:val="en-US"/>
        </w:rPr>
        <w:t xml:space="preserve">, </w:t>
      </w:r>
      <w:r w:rsidR="0005213A" w:rsidRPr="0005213A">
        <w:rPr>
          <w:lang w:val="en-US"/>
        </w:rPr>
        <w:t>Realty Galaxy</w:t>
      </w:r>
      <w:r w:rsidR="0005213A" w:rsidRPr="0005213A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and more. A full list of exhibitors can be viewed </w:t>
      </w:r>
      <w:r w:rsidRPr="0026321A">
        <w:rPr>
          <w:u w:val="single"/>
          <w:lang w:val="en-US"/>
        </w:rPr>
        <w:t>here</w:t>
      </w:r>
      <w:r>
        <w:rPr>
          <w:lang w:val="en-US"/>
        </w:rPr>
        <w:t xml:space="preserve">. </w:t>
      </w:r>
      <w:r w:rsidR="00E830D0" w:rsidRPr="0026321A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40BDDA6" w14:textId="77777777" w:rsidR="00E74F87" w:rsidRPr="0005213A" w:rsidRDefault="00E74F87" w:rsidP="00D813AE">
      <w:pPr>
        <w:jc w:val="both"/>
        <w:rPr>
          <w:lang w:val="en-US"/>
        </w:rPr>
      </w:pPr>
    </w:p>
    <w:p w14:paraId="459F84E9" w14:textId="19B6A47D" w:rsidR="00E830D0" w:rsidRPr="00193DEA" w:rsidRDefault="00F50C39" w:rsidP="00D813AE">
      <w:pPr>
        <w:jc w:val="both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The official partner of the exhibition, </w:t>
      </w:r>
      <w:r w:rsidR="0026321A" w:rsidRPr="000E5979">
        <w:rPr>
          <w:rFonts w:asciiTheme="minorHAnsi" w:eastAsia="Times New Roman" w:hAnsiTheme="minorHAnsi" w:cstheme="minorHAnsi"/>
          <w:b/>
          <w:lang w:val="en-US"/>
        </w:rPr>
        <w:t>Versace</w:t>
      </w:r>
      <w:r w:rsidR="0026321A" w:rsidRPr="00500E04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26321A" w:rsidRPr="000E5979">
        <w:rPr>
          <w:rFonts w:asciiTheme="minorHAnsi" w:eastAsia="Times New Roman" w:hAnsiTheme="minorHAnsi" w:cstheme="minorHAnsi"/>
          <w:b/>
          <w:lang w:val="en-US"/>
        </w:rPr>
        <w:t>Home</w:t>
      </w:r>
      <w:r>
        <w:rPr>
          <w:rFonts w:asciiTheme="minorHAnsi" w:eastAsia="Times New Roman" w:hAnsiTheme="minorHAnsi" w:cstheme="minorHAnsi"/>
          <w:b/>
          <w:lang w:val="en-US"/>
        </w:rPr>
        <w:t xml:space="preserve">, </w:t>
      </w:r>
      <w:r w:rsidRPr="00F50C39">
        <w:rPr>
          <w:rFonts w:asciiTheme="minorHAnsi" w:eastAsia="Times New Roman" w:hAnsiTheme="minorHAnsi" w:cstheme="minorHAnsi"/>
          <w:lang w:val="en-US"/>
        </w:rPr>
        <w:t xml:space="preserve">presented </w:t>
      </w:r>
      <w:r>
        <w:rPr>
          <w:lang w:val="en-US"/>
        </w:rPr>
        <w:t xml:space="preserve">a </w:t>
      </w:r>
      <w:r w:rsidRPr="00193DEA">
        <w:rPr>
          <w:lang w:val="en-US"/>
        </w:rPr>
        <w:t>stunning interior design concept</w:t>
      </w:r>
      <w:r w:rsidR="00956201">
        <w:rPr>
          <w:lang w:val="en-US"/>
        </w:rPr>
        <w:t>,</w:t>
      </w:r>
      <w:r w:rsidR="0026321A" w:rsidRPr="00F50C39">
        <w:rPr>
          <w:lang w:val="en-US"/>
        </w:rPr>
        <w:t xml:space="preserve"> </w:t>
      </w:r>
      <w:r w:rsidR="00956201">
        <w:rPr>
          <w:lang w:val="en-US"/>
        </w:rPr>
        <w:t xml:space="preserve">which was </w:t>
      </w:r>
      <w:r w:rsidR="00530AF4">
        <w:rPr>
          <w:lang w:val="en-US"/>
        </w:rPr>
        <w:t xml:space="preserve">specially </w:t>
      </w:r>
      <w:r w:rsidR="00193DEA">
        <w:rPr>
          <w:lang w:val="en-US"/>
        </w:rPr>
        <w:t xml:space="preserve">created for the </w:t>
      </w:r>
      <w:r w:rsidR="00193DEA" w:rsidRPr="000E5979">
        <w:rPr>
          <w:rFonts w:asciiTheme="minorHAnsi" w:hAnsiTheme="minorHAnsi" w:cstheme="minorHAnsi"/>
          <w:lang w:val="en-US"/>
        </w:rPr>
        <w:t>Monaco</w:t>
      </w:r>
      <w:r w:rsidR="00193DEA" w:rsidRPr="00193DEA">
        <w:rPr>
          <w:rFonts w:asciiTheme="minorHAnsi" w:hAnsiTheme="minorHAnsi" w:cstheme="minorHAnsi"/>
          <w:lang w:val="en-US"/>
        </w:rPr>
        <w:t xml:space="preserve"> </w:t>
      </w:r>
      <w:r w:rsidR="00193DEA" w:rsidRPr="000E5979">
        <w:rPr>
          <w:rFonts w:asciiTheme="minorHAnsi" w:hAnsiTheme="minorHAnsi" w:cstheme="minorHAnsi"/>
          <w:lang w:val="en-US"/>
        </w:rPr>
        <w:t>International</w:t>
      </w:r>
      <w:r w:rsidR="00193DEA" w:rsidRPr="00193DEA">
        <w:rPr>
          <w:rFonts w:asciiTheme="minorHAnsi" w:hAnsiTheme="minorHAnsi" w:cstheme="minorHAnsi"/>
          <w:lang w:val="en-US"/>
        </w:rPr>
        <w:t xml:space="preserve"> </w:t>
      </w:r>
      <w:r w:rsidR="00193DEA" w:rsidRPr="000E5979">
        <w:rPr>
          <w:rFonts w:asciiTheme="minorHAnsi" w:hAnsiTheme="minorHAnsi" w:cstheme="minorHAnsi"/>
          <w:lang w:val="en-US"/>
        </w:rPr>
        <w:t>Luxury</w:t>
      </w:r>
      <w:r w:rsidR="00193DEA" w:rsidRPr="00193DEA">
        <w:rPr>
          <w:rFonts w:asciiTheme="minorHAnsi" w:hAnsiTheme="minorHAnsi" w:cstheme="minorHAnsi"/>
          <w:lang w:val="en-US"/>
        </w:rPr>
        <w:t xml:space="preserve"> </w:t>
      </w:r>
      <w:r w:rsidR="00193DEA" w:rsidRPr="000E5979">
        <w:rPr>
          <w:rFonts w:asciiTheme="minorHAnsi" w:hAnsiTheme="minorHAnsi" w:cstheme="minorHAnsi"/>
          <w:lang w:val="en-US"/>
        </w:rPr>
        <w:t>Property</w:t>
      </w:r>
      <w:r w:rsidR="00193DEA" w:rsidRPr="00193DEA">
        <w:rPr>
          <w:rFonts w:asciiTheme="minorHAnsi" w:hAnsiTheme="minorHAnsi" w:cstheme="minorHAnsi"/>
          <w:lang w:val="en-US"/>
        </w:rPr>
        <w:t xml:space="preserve"> </w:t>
      </w:r>
      <w:r w:rsidR="00193DEA" w:rsidRPr="000E5979">
        <w:rPr>
          <w:rFonts w:asciiTheme="minorHAnsi" w:hAnsiTheme="minorHAnsi" w:cstheme="minorHAnsi"/>
          <w:lang w:val="en-US"/>
        </w:rPr>
        <w:t>Expo</w:t>
      </w:r>
      <w:r w:rsidR="00193DEA" w:rsidRPr="00193DEA">
        <w:rPr>
          <w:rFonts w:asciiTheme="minorHAnsi" w:hAnsiTheme="minorHAnsi" w:cstheme="minorHAnsi"/>
          <w:lang w:val="en-US"/>
        </w:rPr>
        <w:t xml:space="preserve"> 2019</w:t>
      </w:r>
      <w:r w:rsidR="00E830D0" w:rsidRPr="00193DEA">
        <w:rPr>
          <w:rFonts w:asciiTheme="minorHAnsi" w:eastAsia="Times New Roman" w:hAnsiTheme="minorHAnsi" w:cstheme="minorHAnsi"/>
          <w:lang w:val="en-US"/>
        </w:rPr>
        <w:t>.</w:t>
      </w:r>
      <w:r w:rsidR="00E830D0" w:rsidRPr="00500E04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D692438" w14:textId="77777777" w:rsidR="00E830D0" w:rsidRPr="00193DEA" w:rsidRDefault="00E830D0" w:rsidP="00D813AE">
      <w:pPr>
        <w:ind w:right="-193"/>
        <w:jc w:val="both"/>
        <w:rPr>
          <w:b/>
          <w:lang w:val="en-US"/>
        </w:rPr>
      </w:pPr>
    </w:p>
    <w:p w14:paraId="6D075DD6" w14:textId="7D3EED1B" w:rsidR="00193DEA" w:rsidRPr="00193DEA" w:rsidRDefault="0077019B" w:rsidP="00D813AE">
      <w:pPr>
        <w:jc w:val="both"/>
        <w:rPr>
          <w:lang w:val="en-US"/>
        </w:rPr>
      </w:pPr>
      <w:r w:rsidRPr="00013036">
        <w:rPr>
          <w:rFonts w:asciiTheme="minorHAnsi" w:eastAsia="Times New Roman" w:hAnsiTheme="minorHAnsi" w:cstheme="minorHAnsi"/>
          <w:b/>
          <w:lang w:val="en-US"/>
        </w:rPr>
        <w:t>The</w:t>
      </w:r>
      <w:r w:rsidR="00193DEA" w:rsidRPr="00013036">
        <w:rPr>
          <w:rFonts w:asciiTheme="minorHAnsi" w:eastAsia="Times New Roman" w:hAnsiTheme="minorHAnsi" w:cstheme="minorHAnsi"/>
          <w:b/>
          <w:lang w:val="en-US"/>
        </w:rPr>
        <w:t xml:space="preserve"> offline marketplace</w:t>
      </w:r>
      <w:r w:rsidR="00F50C39" w:rsidRPr="00013036">
        <w:rPr>
          <w:rFonts w:asciiTheme="minorHAnsi" w:eastAsia="Times New Roman" w:hAnsiTheme="minorHAnsi" w:cstheme="minorHAnsi"/>
          <w:b/>
          <w:lang w:val="en-US"/>
        </w:rPr>
        <w:t>,</w:t>
      </w:r>
      <w:r w:rsidR="00193DEA" w:rsidRPr="00193DEA">
        <w:rPr>
          <w:lang w:val="en-US"/>
        </w:rPr>
        <w:t xml:space="preserve"> a trade fair and exhibition</w:t>
      </w:r>
      <w:r w:rsidR="00F50C39">
        <w:rPr>
          <w:lang w:val="en-US"/>
        </w:rPr>
        <w:t>, was attended by</w:t>
      </w:r>
      <w:r w:rsidR="00193DEA" w:rsidRPr="00193DEA">
        <w:rPr>
          <w:lang w:val="en-US"/>
        </w:rPr>
        <w:t xml:space="preserve"> individual investors from 25 countries</w:t>
      </w:r>
      <w:r w:rsidR="00F50C39">
        <w:rPr>
          <w:lang w:val="en-US"/>
        </w:rPr>
        <w:t>, who</w:t>
      </w:r>
      <w:r w:rsidR="00193DEA" w:rsidRPr="00193DEA">
        <w:rPr>
          <w:lang w:val="en-US"/>
        </w:rPr>
        <w:t xml:space="preserve"> gathered to meet developers and purchase luxury properties.  </w:t>
      </w:r>
    </w:p>
    <w:p w14:paraId="31CEF32D" w14:textId="525DDC51" w:rsidR="00EF50E5" w:rsidRPr="00193DEA" w:rsidRDefault="00193DEA" w:rsidP="00D813AE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14:paraId="7390536E" w14:textId="77777777" w:rsidR="00AF31D2" w:rsidRPr="00193DEA" w:rsidRDefault="00AF31D2" w:rsidP="00D813AE">
      <w:pPr>
        <w:jc w:val="both"/>
        <w:rPr>
          <w:rFonts w:asciiTheme="minorHAnsi" w:eastAsia="Times New Roman" w:hAnsiTheme="minorHAnsi" w:cstheme="minorHAnsi"/>
          <w:lang w:val="en-US"/>
        </w:rPr>
      </w:pPr>
    </w:p>
    <w:p w14:paraId="244FA708" w14:textId="4B70E52C" w:rsidR="0026321A" w:rsidRPr="00A0581C" w:rsidRDefault="0026321A" w:rsidP="00D813AE">
      <w:pPr>
        <w:jc w:val="both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The</w:t>
      </w:r>
      <w:r w:rsidRPr="007849A0">
        <w:rPr>
          <w:rFonts w:asciiTheme="minorHAnsi" w:eastAsia="Times New Roman" w:hAnsiTheme="minorHAnsi" w:cstheme="minorHAnsi"/>
          <w:b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lang w:val="en-US"/>
        </w:rPr>
        <w:t>exhibition</w:t>
      </w:r>
      <w:r w:rsidRPr="007849A0">
        <w:rPr>
          <w:rFonts w:asciiTheme="minorHAnsi" w:eastAsia="Times New Roman" w:hAnsiTheme="minorHAnsi" w:cstheme="minorHAnsi"/>
          <w:b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lang w:val="en-US"/>
        </w:rPr>
        <w:t>showcased</w:t>
      </w:r>
      <w:r w:rsidRPr="007849A0">
        <w:rPr>
          <w:rFonts w:asciiTheme="minorHAnsi" w:eastAsia="Times New Roman" w:hAnsiTheme="minorHAnsi" w:cstheme="minorHAnsi"/>
          <w:b/>
          <w:lang w:val="en-US"/>
        </w:rPr>
        <w:t xml:space="preserve"> properties located in all areas attractive to investors</w:t>
      </w:r>
      <w:r>
        <w:rPr>
          <w:rFonts w:asciiTheme="minorHAnsi" w:eastAsia="Times New Roman" w:hAnsiTheme="minorHAnsi" w:cstheme="minorHAnsi"/>
          <w:b/>
          <w:lang w:val="en-US"/>
        </w:rPr>
        <w:t>:</w:t>
      </w:r>
    </w:p>
    <w:p w14:paraId="0A3F85CD" w14:textId="3707CB17" w:rsidR="00AF31D2" w:rsidRPr="0026321A" w:rsidRDefault="00AF31D2" w:rsidP="00D813AE">
      <w:pPr>
        <w:jc w:val="both"/>
        <w:rPr>
          <w:rFonts w:asciiTheme="minorHAnsi" w:eastAsia="Times New Roman" w:hAnsiTheme="minorHAnsi" w:cstheme="minorHAnsi"/>
          <w:lang w:val="en-US"/>
        </w:rPr>
      </w:pPr>
    </w:p>
    <w:p w14:paraId="2EE3E1B4" w14:textId="77777777" w:rsidR="0026321A" w:rsidRPr="00E478B7" w:rsidRDefault="0026321A" w:rsidP="00D813AE">
      <w:pPr>
        <w:pStyle w:val="a7"/>
        <w:numPr>
          <w:ilvl w:val="0"/>
          <w:numId w:val="17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EUROPE: Great Britain, France, Italy, Spain, Germany, Austria, Cyprus, Greece, Malta, and other countries;</w:t>
      </w:r>
    </w:p>
    <w:p w14:paraId="77569327" w14:textId="77777777" w:rsidR="0026321A" w:rsidRPr="00E478B7" w:rsidRDefault="0026321A" w:rsidP="00D813AE">
      <w:pPr>
        <w:pStyle w:val="a7"/>
        <w:numPr>
          <w:ilvl w:val="0"/>
          <w:numId w:val="17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 xml:space="preserve">ASIA: Thailand, The Maldives, The Philippines, Malaysia, Singapore, and more; </w:t>
      </w:r>
    </w:p>
    <w:p w14:paraId="4F582B10" w14:textId="08A3A30B" w:rsidR="0026321A" w:rsidRPr="00E478B7" w:rsidRDefault="0026321A" w:rsidP="00D813AE">
      <w:pPr>
        <w:pStyle w:val="a7"/>
        <w:numPr>
          <w:ilvl w:val="0"/>
          <w:numId w:val="17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ISLAND PROPERTIES: Including the Caribbean, Hawaii, The Canary Islands, French Polynesia, and Cuba; and</w:t>
      </w:r>
    </w:p>
    <w:p w14:paraId="0478F43C" w14:textId="77777777" w:rsidR="0026321A" w:rsidRPr="00E478B7" w:rsidRDefault="0026321A" w:rsidP="00D813AE">
      <w:pPr>
        <w:pStyle w:val="a7"/>
        <w:numPr>
          <w:ilvl w:val="0"/>
          <w:numId w:val="17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THE MIDDLE EAST: The UAE, Turkey, Egypt, and Jordan.</w:t>
      </w:r>
    </w:p>
    <w:p w14:paraId="714D16DF" w14:textId="6FFEB0F8" w:rsidR="00CA6226" w:rsidRDefault="003014EC" w:rsidP="00D813AE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  <w:lang w:val="en-US"/>
        </w:rPr>
        <w:t>The exhibition featured:</w:t>
      </w:r>
      <w:r w:rsidR="00AF31D2">
        <w:rPr>
          <w:rFonts w:eastAsia="Times New Roman" w:cstheme="minorHAnsi"/>
          <w:b/>
        </w:rPr>
        <w:t xml:space="preserve"> </w:t>
      </w:r>
    </w:p>
    <w:p w14:paraId="35734A1F" w14:textId="77777777" w:rsidR="00CA6226" w:rsidRPr="00E478B7" w:rsidRDefault="00CA6226" w:rsidP="00D813AE">
      <w:pPr>
        <w:pStyle w:val="a7"/>
        <w:numPr>
          <w:ilvl w:val="0"/>
          <w:numId w:val="16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Residential real estate (urban and resort properties);</w:t>
      </w:r>
    </w:p>
    <w:p w14:paraId="22EF4A53" w14:textId="5E853377" w:rsidR="00CA6226" w:rsidRPr="00E478B7" w:rsidRDefault="00CA6226" w:rsidP="00D813AE">
      <w:pPr>
        <w:pStyle w:val="a7"/>
        <w:numPr>
          <w:ilvl w:val="0"/>
          <w:numId w:val="16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Commercial real estate (hospitality, office, and retail properties); and</w:t>
      </w:r>
    </w:p>
    <w:p w14:paraId="28F45D5F" w14:textId="77777777" w:rsidR="00CA6226" w:rsidRPr="00E478B7" w:rsidRDefault="00CA6226" w:rsidP="00D813AE">
      <w:pPr>
        <w:pStyle w:val="a7"/>
        <w:numPr>
          <w:ilvl w:val="0"/>
          <w:numId w:val="16"/>
        </w:numPr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</w:pPr>
      <w:r w:rsidRPr="00E478B7">
        <w:rPr>
          <w:rFonts w:ascii="Calibri" w:eastAsia="Calibri" w:hAnsi="Calibri" w:cs="Calibri"/>
          <w:color w:val="000000"/>
          <w:sz w:val="24"/>
          <w:szCs w:val="24"/>
          <w:lang w:val="en-US" w:eastAsia="ru-RU"/>
        </w:rPr>
        <w:t>Income-generating real estate (rental, investment properties)</w:t>
      </w:r>
    </w:p>
    <w:p w14:paraId="0046E55B" w14:textId="0260FC85" w:rsidR="00E74F87" w:rsidRDefault="00E478B7" w:rsidP="00D813AE">
      <w:pPr>
        <w:jc w:val="both"/>
        <w:rPr>
          <w:lang w:val="en-US"/>
        </w:rPr>
      </w:pPr>
      <w:r>
        <w:rPr>
          <w:lang w:val="en-US"/>
        </w:rPr>
        <w:t>The</w:t>
      </w:r>
      <w:r w:rsidRPr="008C3948">
        <w:rPr>
          <w:lang w:val="en-US"/>
        </w:rPr>
        <w:t xml:space="preserve"> </w:t>
      </w:r>
      <w:r>
        <w:rPr>
          <w:lang w:val="en-US"/>
        </w:rPr>
        <w:t>event</w:t>
      </w:r>
      <w:r w:rsidRPr="008C3948">
        <w:rPr>
          <w:lang w:val="en-US"/>
        </w:rPr>
        <w:t xml:space="preserve"> </w:t>
      </w:r>
      <w:r>
        <w:rPr>
          <w:lang w:val="en-US"/>
        </w:rPr>
        <w:t>was</w:t>
      </w:r>
      <w:r w:rsidRPr="008C3948">
        <w:rPr>
          <w:lang w:val="en-US"/>
        </w:rPr>
        <w:t xml:space="preserve"> </w:t>
      </w:r>
      <w:r w:rsidR="001D6764">
        <w:rPr>
          <w:lang w:val="en-US"/>
        </w:rPr>
        <w:t xml:space="preserve">organized with the </w:t>
      </w:r>
      <w:r>
        <w:rPr>
          <w:lang w:val="en-US"/>
        </w:rPr>
        <w:t>support</w:t>
      </w:r>
      <w:r w:rsidR="001D6764">
        <w:rPr>
          <w:lang w:val="en-US"/>
        </w:rPr>
        <w:t xml:space="preserve"> of</w:t>
      </w:r>
      <w:r>
        <w:rPr>
          <w:lang w:val="en-US"/>
        </w:rPr>
        <w:t xml:space="preserve"> the Monaco Convention Bureau.</w:t>
      </w:r>
    </w:p>
    <w:p w14:paraId="2BB643D6" w14:textId="77777777" w:rsidR="00E478B7" w:rsidRPr="00E478B7" w:rsidRDefault="00E478B7" w:rsidP="00D813AE">
      <w:pPr>
        <w:jc w:val="both"/>
        <w:rPr>
          <w:lang w:val="en-US"/>
        </w:rPr>
      </w:pPr>
    </w:p>
    <w:p w14:paraId="645FDE18" w14:textId="7EB10451" w:rsidR="00E74F87" w:rsidRPr="003014EC" w:rsidRDefault="00CE0FC1" w:rsidP="00D813AE">
      <w:pPr>
        <w:jc w:val="both"/>
        <w:rPr>
          <w:lang w:val="en-US"/>
        </w:rPr>
      </w:pPr>
      <w:bookmarkStart w:id="1" w:name="_30j0zll"/>
      <w:bookmarkEnd w:id="1"/>
      <w:r>
        <w:rPr>
          <w:color w:val="auto"/>
          <w:lang w:val="en-US"/>
        </w:rPr>
        <w:t>The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first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day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of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Expo</w:t>
      </w:r>
      <w:r w:rsidRPr="00CE0FC1">
        <w:rPr>
          <w:color w:val="auto"/>
          <w:lang w:val="en-US"/>
        </w:rPr>
        <w:t xml:space="preserve">, 15 </w:t>
      </w:r>
      <w:r>
        <w:rPr>
          <w:color w:val="auto"/>
          <w:lang w:val="en-US"/>
        </w:rPr>
        <w:t>May</w:t>
      </w:r>
      <w:r w:rsidRPr="00CE0FC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was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capped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by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a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gala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party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at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</w:t>
      </w:r>
      <w:r w:rsidRPr="00CE0FC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legendary</w:t>
      </w:r>
      <w:r w:rsidRPr="00CE0FC1">
        <w:rPr>
          <w:color w:val="auto"/>
          <w:lang w:val="en-US"/>
        </w:rPr>
        <w:t xml:space="preserve"> Salle Empire </w:t>
      </w:r>
      <w:r>
        <w:rPr>
          <w:color w:val="auto"/>
          <w:lang w:val="en-US"/>
        </w:rPr>
        <w:t xml:space="preserve">of the </w:t>
      </w:r>
      <w:proofErr w:type="spellStart"/>
      <w:r>
        <w:rPr>
          <w:color w:val="auto"/>
          <w:lang w:val="en-US"/>
        </w:rPr>
        <w:t>Hôtel</w:t>
      </w:r>
      <w:proofErr w:type="spellEnd"/>
      <w:r>
        <w:rPr>
          <w:color w:val="auto"/>
          <w:lang w:val="en-US"/>
        </w:rPr>
        <w:t xml:space="preserve"> de Paris Monte-Carlo</w:t>
      </w:r>
      <w:r w:rsidR="00E74F87" w:rsidRPr="00CE0FC1">
        <w:rPr>
          <w:color w:val="auto"/>
          <w:lang w:val="en-US"/>
        </w:rPr>
        <w:t xml:space="preserve">. </w:t>
      </w:r>
      <w:r w:rsidR="00393DB4">
        <w:rPr>
          <w:color w:val="auto"/>
          <w:lang w:val="en-US"/>
        </w:rPr>
        <w:t xml:space="preserve">Guest were invited to </w:t>
      </w:r>
      <w:r w:rsidR="00393DB4" w:rsidRPr="00393DB4">
        <w:rPr>
          <w:lang w:val="en-US"/>
        </w:rPr>
        <w:t>enjoy</w:t>
      </w:r>
      <w:r w:rsidR="00393DB4">
        <w:rPr>
          <w:color w:val="auto"/>
          <w:lang w:val="en-US"/>
        </w:rPr>
        <w:t xml:space="preserve"> a dazzling performance by MARUV,</w:t>
      </w:r>
      <w:r w:rsidR="00393DB4" w:rsidRPr="00393DB4">
        <w:rPr>
          <w:lang w:val="en-US"/>
        </w:rPr>
        <w:t xml:space="preserve"> sample exquisite French </w:t>
      </w:r>
      <w:r w:rsidR="00393DB4">
        <w:rPr>
          <w:lang w:val="en-US"/>
        </w:rPr>
        <w:t>cuisine, and</w:t>
      </w:r>
      <w:r w:rsidR="00393DB4" w:rsidRPr="00393DB4">
        <w:rPr>
          <w:lang w:val="en-US"/>
        </w:rPr>
        <w:t xml:space="preserve"> taste vintage sparkling wines</w:t>
      </w:r>
      <w:r w:rsidR="00393DB4">
        <w:rPr>
          <w:lang w:val="en-US"/>
        </w:rPr>
        <w:t xml:space="preserve">. </w:t>
      </w:r>
      <w:r w:rsidR="00393DB4" w:rsidRPr="00393DB4">
        <w:rPr>
          <w:lang w:val="en-US"/>
        </w:rPr>
        <w:t>The highlights also include</w:t>
      </w:r>
      <w:r w:rsidR="00393DB4">
        <w:rPr>
          <w:lang w:val="en-US"/>
        </w:rPr>
        <w:t>d</w:t>
      </w:r>
      <w:r w:rsidR="00393DB4" w:rsidRPr="00393DB4">
        <w:rPr>
          <w:lang w:val="en-US"/>
        </w:rPr>
        <w:t xml:space="preserve"> a cigar siesta for discerning gentlemen.</w:t>
      </w:r>
    </w:p>
    <w:p w14:paraId="6244B0FE" w14:textId="067E25DB" w:rsidR="00E74F87" w:rsidRPr="00E45540" w:rsidRDefault="00E45540" w:rsidP="00D813AE">
      <w:pPr>
        <w:jc w:val="both"/>
        <w:rPr>
          <w:color w:val="auto"/>
          <w:lang w:val="en-US"/>
        </w:rPr>
      </w:pPr>
      <w:r>
        <w:rPr>
          <w:color w:val="auto"/>
          <w:lang w:val="en-US"/>
        </w:rPr>
        <w:t>The party was attended by senior executives of the world’s major luxury development companies, individual investors, celebrities, and HNWIs from across the globe.</w:t>
      </w:r>
    </w:p>
    <w:p w14:paraId="1E90F9CE" w14:textId="77777777" w:rsidR="00E74F87" w:rsidRPr="00E45540" w:rsidRDefault="00E74F87" w:rsidP="00D813AE">
      <w:pPr>
        <w:jc w:val="both"/>
        <w:rPr>
          <w:color w:val="auto"/>
          <w:lang w:val="en-US"/>
        </w:rPr>
      </w:pPr>
    </w:p>
    <w:p w14:paraId="0DF585EE" w14:textId="78D0086E" w:rsidR="007C3698" w:rsidRDefault="007C3698" w:rsidP="00D813AE">
      <w:pPr>
        <w:jc w:val="both"/>
        <w:rPr>
          <w:lang w:val="en-US"/>
        </w:rPr>
      </w:pPr>
      <w:r>
        <w:rPr>
          <w:b/>
          <w:lang w:val="en-US"/>
        </w:rPr>
        <w:lastRenderedPageBreak/>
        <w:t xml:space="preserve">The </w:t>
      </w:r>
      <w:r w:rsidRPr="00A73557">
        <w:rPr>
          <w:b/>
          <w:lang w:val="en-US"/>
        </w:rPr>
        <w:t>MILP</w:t>
      </w:r>
      <w:r w:rsidRPr="00A73557">
        <w:rPr>
          <w:lang w:val="en-US"/>
        </w:rPr>
        <w:t xml:space="preserve"> </w:t>
      </w:r>
      <w:r w:rsidRPr="00946415">
        <w:rPr>
          <w:b/>
          <w:lang w:val="en-US"/>
        </w:rPr>
        <w:t>Ex</w:t>
      </w:r>
      <w:r w:rsidR="00946415" w:rsidRPr="00946415">
        <w:rPr>
          <w:b/>
          <w:lang w:val="en-US"/>
        </w:rPr>
        <w:t>po</w:t>
      </w:r>
      <w:r w:rsidRPr="00A0581C">
        <w:rPr>
          <w:lang w:val="en-US"/>
        </w:rPr>
        <w:t xml:space="preserve"> is the 16th project in the IELP series.  Between 2016 and 2018, IELPE events were held around the world, including Shanghai, Mumbai, Moscow, Kyiv, Cannes, Almaty, and Baku. </w:t>
      </w:r>
    </w:p>
    <w:p w14:paraId="5C69A1B6" w14:textId="77777777" w:rsidR="007C3698" w:rsidRDefault="007C3698" w:rsidP="00D813AE">
      <w:pPr>
        <w:jc w:val="both"/>
        <w:rPr>
          <w:lang w:val="en-US"/>
        </w:rPr>
      </w:pPr>
    </w:p>
    <w:p w14:paraId="05C9078A" w14:textId="6BA57284" w:rsidR="009630E8" w:rsidRPr="00193DEA" w:rsidRDefault="00193DEA" w:rsidP="00D813AE">
      <w:pPr>
        <w:jc w:val="both"/>
        <w:rPr>
          <w:lang w:val="en-US"/>
        </w:rPr>
      </w:pPr>
      <w:r w:rsidRPr="00193DEA">
        <w:rPr>
          <w:lang w:val="en-US"/>
        </w:rPr>
        <w:t xml:space="preserve">A list of upcoming events can be found on our </w:t>
      </w:r>
      <w:r w:rsidRPr="00193DEA">
        <w:rPr>
          <w:u w:val="single"/>
          <w:lang w:val="en-US"/>
        </w:rPr>
        <w:t>official website</w:t>
      </w:r>
      <w:r w:rsidRPr="00193DEA">
        <w:rPr>
          <w:lang w:val="en-US"/>
        </w:rPr>
        <w:t xml:space="preserve">. </w:t>
      </w:r>
    </w:p>
    <w:p w14:paraId="2B5D3BB5" w14:textId="0E79CAD8" w:rsidR="00AF31D2" w:rsidRPr="0005213A" w:rsidRDefault="00AF31D2" w:rsidP="00D813A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</w:p>
    <w:p w14:paraId="32C84F6B" w14:textId="7F525C0F" w:rsidR="00AF31D2" w:rsidRPr="00292E6F" w:rsidRDefault="00292E6F" w:rsidP="00D813AE">
      <w:pPr>
        <w:jc w:val="both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For more detailed information, please contact the organizer</w:t>
      </w:r>
      <w:r w:rsidR="00AF31D2" w:rsidRPr="00292E6F">
        <w:rPr>
          <w:rFonts w:asciiTheme="minorHAnsi" w:eastAsia="Times New Roman" w:hAnsiTheme="minorHAnsi" w:cstheme="minorHAnsi"/>
          <w:lang w:val="en-US"/>
        </w:rPr>
        <w:t xml:space="preserve">: </w:t>
      </w:r>
      <w:hyperlink r:id="rId8" w:history="1">
        <w:r w:rsidR="00AF31D2" w:rsidRPr="00292E6F">
          <w:rPr>
            <w:rStyle w:val="a8"/>
            <w:rFonts w:asciiTheme="minorHAnsi" w:eastAsia="Times New Roman" w:hAnsiTheme="minorHAnsi" w:cstheme="minorHAnsi"/>
            <w:color w:val="auto"/>
            <w:highlight w:val="white"/>
            <w:lang w:val="en-US"/>
          </w:rPr>
          <w:t>info@ielpe.com</w:t>
        </w:r>
      </w:hyperlink>
      <w:r w:rsidR="00AF31D2" w:rsidRPr="00292E6F">
        <w:rPr>
          <w:rFonts w:asciiTheme="minorHAnsi" w:eastAsia="Times New Roman" w:hAnsiTheme="minorHAnsi" w:cstheme="minorHAnsi"/>
          <w:highlight w:val="white"/>
          <w:lang w:val="en-US"/>
        </w:rPr>
        <w:t xml:space="preserve"> </w:t>
      </w:r>
      <w:r>
        <w:rPr>
          <w:rFonts w:asciiTheme="minorHAnsi" w:eastAsia="Times New Roman" w:hAnsiTheme="minorHAnsi" w:cstheme="minorHAnsi"/>
          <w:highlight w:val="white"/>
          <w:lang w:val="en-US"/>
        </w:rPr>
        <w:t>or at</w:t>
      </w:r>
      <w:r w:rsidR="00AF31D2" w:rsidRPr="00292E6F">
        <w:rPr>
          <w:rFonts w:asciiTheme="minorHAnsi" w:eastAsia="Times New Roman" w:hAnsiTheme="minorHAnsi" w:cstheme="minorHAnsi"/>
          <w:highlight w:val="white"/>
          <w:lang w:val="en-US"/>
        </w:rPr>
        <w:t xml:space="preserve"> +44 20 335 581 11.</w:t>
      </w:r>
    </w:p>
    <w:p w14:paraId="2433E92C" w14:textId="5CFEFE5D" w:rsidR="004C257B" w:rsidRPr="00292E6F" w:rsidRDefault="004C257B" w:rsidP="00D813AE">
      <w:pPr>
        <w:jc w:val="both"/>
        <w:rPr>
          <w:lang w:val="en-US"/>
        </w:rPr>
      </w:pPr>
    </w:p>
    <w:p w14:paraId="3D712966" w14:textId="62E5502E" w:rsidR="004C7518" w:rsidRPr="003014EC" w:rsidRDefault="00292E6F" w:rsidP="00D813AE">
      <w:pPr>
        <w:jc w:val="both"/>
        <w:rPr>
          <w:lang w:val="en-US"/>
        </w:rPr>
      </w:pPr>
      <w:r>
        <w:rPr>
          <w:lang w:val="en-US"/>
        </w:rPr>
        <w:t>Exhibition official website:</w:t>
      </w:r>
      <w:r w:rsidR="003014EC">
        <w:rPr>
          <w:lang w:val="en-US"/>
        </w:rPr>
        <w:t xml:space="preserve"> </w:t>
      </w:r>
      <w:hyperlink r:id="rId9" w:history="1">
        <w:r w:rsidR="004C7518" w:rsidRPr="003014EC">
          <w:rPr>
            <w:rStyle w:val="a8"/>
            <w:lang w:val="en-US"/>
          </w:rPr>
          <w:t>http://ilpexpo.com</w:t>
        </w:r>
      </w:hyperlink>
      <w:r w:rsidR="004C7518" w:rsidRPr="003014EC">
        <w:rPr>
          <w:lang w:val="en-US"/>
        </w:rPr>
        <w:t xml:space="preserve"> </w:t>
      </w:r>
    </w:p>
    <w:sectPr w:rsidR="004C7518" w:rsidRPr="003014EC" w:rsidSect="007369EC">
      <w:headerReference w:type="default" r:id="rId10"/>
      <w:pgSz w:w="11900" w:h="16840"/>
      <w:pgMar w:top="1276" w:right="1440" w:bottom="1440" w:left="101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96020" w14:textId="77777777" w:rsidR="00316FD5" w:rsidRDefault="00316FD5" w:rsidP="00E51BB7">
      <w:r>
        <w:separator/>
      </w:r>
    </w:p>
  </w:endnote>
  <w:endnote w:type="continuationSeparator" w:id="0">
    <w:p w14:paraId="4C3B85DE" w14:textId="77777777" w:rsidR="00316FD5" w:rsidRDefault="00316FD5" w:rsidP="00E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D294" w14:textId="77777777" w:rsidR="00316FD5" w:rsidRDefault="00316FD5" w:rsidP="00E51BB7">
      <w:r>
        <w:separator/>
      </w:r>
    </w:p>
  </w:footnote>
  <w:footnote w:type="continuationSeparator" w:id="0">
    <w:p w14:paraId="48ADD1F5" w14:textId="77777777" w:rsidR="00316FD5" w:rsidRDefault="00316FD5" w:rsidP="00E5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5E07" w14:textId="752293DD" w:rsidR="00943649" w:rsidRDefault="00A26F45" w:rsidP="00E51BB7">
    <w:pPr>
      <w:tabs>
        <w:tab w:val="center" w:pos="4677"/>
        <w:tab w:val="right" w:pos="9355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8AB71" wp14:editId="415A797D">
          <wp:simplePos x="0" y="0"/>
          <wp:positionH relativeFrom="column">
            <wp:posOffset>-243840</wp:posOffset>
          </wp:positionH>
          <wp:positionV relativeFrom="paragraph">
            <wp:posOffset>47625</wp:posOffset>
          </wp:positionV>
          <wp:extent cx="7156696" cy="1000088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46534732839099888---2-2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696" cy="1000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028"/>
    <w:multiLevelType w:val="hybridMultilevel"/>
    <w:tmpl w:val="57AA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1D6"/>
    <w:multiLevelType w:val="hybridMultilevel"/>
    <w:tmpl w:val="966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0B43"/>
    <w:multiLevelType w:val="multilevel"/>
    <w:tmpl w:val="7604FAF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>
    <w:nsid w:val="21AA34BB"/>
    <w:multiLevelType w:val="hybridMultilevel"/>
    <w:tmpl w:val="6D1A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E6C"/>
    <w:multiLevelType w:val="hybridMultilevel"/>
    <w:tmpl w:val="05D2B498"/>
    <w:lvl w:ilvl="0" w:tplc="CC8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11C4"/>
    <w:multiLevelType w:val="multilevel"/>
    <w:tmpl w:val="8CF4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A8C"/>
    <w:multiLevelType w:val="multilevel"/>
    <w:tmpl w:val="CEF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1614"/>
    <w:multiLevelType w:val="multilevel"/>
    <w:tmpl w:val="79CA9D7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9">
    <w:nsid w:val="5DC806BE"/>
    <w:multiLevelType w:val="hybridMultilevel"/>
    <w:tmpl w:val="B7AA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4D26"/>
    <w:multiLevelType w:val="hybridMultilevel"/>
    <w:tmpl w:val="F12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30C5"/>
    <w:multiLevelType w:val="hybridMultilevel"/>
    <w:tmpl w:val="68C23640"/>
    <w:lvl w:ilvl="0" w:tplc="328455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655"/>
    <w:multiLevelType w:val="hybridMultilevel"/>
    <w:tmpl w:val="E6E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3E3B"/>
    <w:multiLevelType w:val="hybridMultilevel"/>
    <w:tmpl w:val="184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1A4E"/>
    <w:multiLevelType w:val="hybridMultilevel"/>
    <w:tmpl w:val="A75631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D753CCC"/>
    <w:multiLevelType w:val="multilevel"/>
    <w:tmpl w:val="398E7CF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49"/>
    <w:rsid w:val="000056D8"/>
    <w:rsid w:val="00013036"/>
    <w:rsid w:val="00014D70"/>
    <w:rsid w:val="00015A7A"/>
    <w:rsid w:val="00021DB0"/>
    <w:rsid w:val="00025B8D"/>
    <w:rsid w:val="00033F3E"/>
    <w:rsid w:val="0004035C"/>
    <w:rsid w:val="0005213A"/>
    <w:rsid w:val="00056D6A"/>
    <w:rsid w:val="00057CF8"/>
    <w:rsid w:val="000647AD"/>
    <w:rsid w:val="0007555B"/>
    <w:rsid w:val="00094258"/>
    <w:rsid w:val="000A0096"/>
    <w:rsid w:val="000A58C7"/>
    <w:rsid w:val="000A6E5D"/>
    <w:rsid w:val="000C21D1"/>
    <w:rsid w:val="000C2C0E"/>
    <w:rsid w:val="000D1311"/>
    <w:rsid w:val="000D1E40"/>
    <w:rsid w:val="000E5979"/>
    <w:rsid w:val="001022BC"/>
    <w:rsid w:val="00130DD9"/>
    <w:rsid w:val="00133AF3"/>
    <w:rsid w:val="00134DB7"/>
    <w:rsid w:val="00140134"/>
    <w:rsid w:val="00145BFC"/>
    <w:rsid w:val="00146E44"/>
    <w:rsid w:val="0015012F"/>
    <w:rsid w:val="00156E87"/>
    <w:rsid w:val="001600D5"/>
    <w:rsid w:val="00186B15"/>
    <w:rsid w:val="00191482"/>
    <w:rsid w:val="00193DEA"/>
    <w:rsid w:val="0019441D"/>
    <w:rsid w:val="001B47A3"/>
    <w:rsid w:val="001D6764"/>
    <w:rsid w:val="001D70E1"/>
    <w:rsid w:val="001E0A29"/>
    <w:rsid w:val="001E1F97"/>
    <w:rsid w:val="0020276C"/>
    <w:rsid w:val="00224658"/>
    <w:rsid w:val="0023071D"/>
    <w:rsid w:val="0023478B"/>
    <w:rsid w:val="002526B4"/>
    <w:rsid w:val="0026321A"/>
    <w:rsid w:val="002655DE"/>
    <w:rsid w:val="00287C2E"/>
    <w:rsid w:val="00292E6F"/>
    <w:rsid w:val="002B3AD1"/>
    <w:rsid w:val="002C55E9"/>
    <w:rsid w:val="002E5004"/>
    <w:rsid w:val="003014EC"/>
    <w:rsid w:val="00316FD5"/>
    <w:rsid w:val="00321D45"/>
    <w:rsid w:val="00324108"/>
    <w:rsid w:val="00324379"/>
    <w:rsid w:val="00335199"/>
    <w:rsid w:val="00361543"/>
    <w:rsid w:val="00364B0F"/>
    <w:rsid w:val="00370FB9"/>
    <w:rsid w:val="00385F4F"/>
    <w:rsid w:val="00393DB4"/>
    <w:rsid w:val="003A7C05"/>
    <w:rsid w:val="003B4B44"/>
    <w:rsid w:val="003B7DEC"/>
    <w:rsid w:val="003E3053"/>
    <w:rsid w:val="003E4AA3"/>
    <w:rsid w:val="003F2E40"/>
    <w:rsid w:val="004026E0"/>
    <w:rsid w:val="00405ED5"/>
    <w:rsid w:val="00413041"/>
    <w:rsid w:val="00415607"/>
    <w:rsid w:val="00440EDF"/>
    <w:rsid w:val="00482FB6"/>
    <w:rsid w:val="004C257B"/>
    <w:rsid w:val="004C5113"/>
    <w:rsid w:val="004C5226"/>
    <w:rsid w:val="004C7518"/>
    <w:rsid w:val="004D25DA"/>
    <w:rsid w:val="004D7C4E"/>
    <w:rsid w:val="004E531D"/>
    <w:rsid w:val="004F242C"/>
    <w:rsid w:val="00500E04"/>
    <w:rsid w:val="00500FEC"/>
    <w:rsid w:val="00530AF4"/>
    <w:rsid w:val="0053241E"/>
    <w:rsid w:val="00551192"/>
    <w:rsid w:val="00555296"/>
    <w:rsid w:val="005613F0"/>
    <w:rsid w:val="005702A5"/>
    <w:rsid w:val="00577484"/>
    <w:rsid w:val="00586BF4"/>
    <w:rsid w:val="00590FE8"/>
    <w:rsid w:val="005A6E01"/>
    <w:rsid w:val="005B49DD"/>
    <w:rsid w:val="005C14CF"/>
    <w:rsid w:val="005C221A"/>
    <w:rsid w:val="005D21DE"/>
    <w:rsid w:val="005D3D34"/>
    <w:rsid w:val="005D5CF8"/>
    <w:rsid w:val="005F535B"/>
    <w:rsid w:val="005F5500"/>
    <w:rsid w:val="00600886"/>
    <w:rsid w:val="00601798"/>
    <w:rsid w:val="00601882"/>
    <w:rsid w:val="00602715"/>
    <w:rsid w:val="00651307"/>
    <w:rsid w:val="006961C0"/>
    <w:rsid w:val="006A76D6"/>
    <w:rsid w:val="006B4FFC"/>
    <w:rsid w:val="006C5703"/>
    <w:rsid w:val="006D2850"/>
    <w:rsid w:val="006F0675"/>
    <w:rsid w:val="007102CC"/>
    <w:rsid w:val="00715EBB"/>
    <w:rsid w:val="007161FC"/>
    <w:rsid w:val="00724828"/>
    <w:rsid w:val="007369EC"/>
    <w:rsid w:val="007612BA"/>
    <w:rsid w:val="00765153"/>
    <w:rsid w:val="0077019B"/>
    <w:rsid w:val="007849A0"/>
    <w:rsid w:val="00784D2A"/>
    <w:rsid w:val="00785C98"/>
    <w:rsid w:val="007860AB"/>
    <w:rsid w:val="007A1194"/>
    <w:rsid w:val="007A3C90"/>
    <w:rsid w:val="007C3698"/>
    <w:rsid w:val="007C4DDF"/>
    <w:rsid w:val="007C66EF"/>
    <w:rsid w:val="007D685D"/>
    <w:rsid w:val="00843B9B"/>
    <w:rsid w:val="008502BC"/>
    <w:rsid w:val="00862709"/>
    <w:rsid w:val="00864105"/>
    <w:rsid w:val="00883B24"/>
    <w:rsid w:val="008949E4"/>
    <w:rsid w:val="008A142B"/>
    <w:rsid w:val="008A3A46"/>
    <w:rsid w:val="008C3948"/>
    <w:rsid w:val="008C44F8"/>
    <w:rsid w:val="008D3DDE"/>
    <w:rsid w:val="009058AF"/>
    <w:rsid w:val="00907ADD"/>
    <w:rsid w:val="00915ED8"/>
    <w:rsid w:val="00920A32"/>
    <w:rsid w:val="00943649"/>
    <w:rsid w:val="00946415"/>
    <w:rsid w:val="00956201"/>
    <w:rsid w:val="00956B81"/>
    <w:rsid w:val="009630E8"/>
    <w:rsid w:val="00963E31"/>
    <w:rsid w:val="00975CB1"/>
    <w:rsid w:val="009A5960"/>
    <w:rsid w:val="009B123C"/>
    <w:rsid w:val="009E1235"/>
    <w:rsid w:val="009E343C"/>
    <w:rsid w:val="00A008D2"/>
    <w:rsid w:val="00A0581C"/>
    <w:rsid w:val="00A07DC5"/>
    <w:rsid w:val="00A26F45"/>
    <w:rsid w:val="00A501FB"/>
    <w:rsid w:val="00A73557"/>
    <w:rsid w:val="00A7623D"/>
    <w:rsid w:val="00A85D03"/>
    <w:rsid w:val="00AB6963"/>
    <w:rsid w:val="00AC4E74"/>
    <w:rsid w:val="00AC5A78"/>
    <w:rsid w:val="00AD4374"/>
    <w:rsid w:val="00AF1E4A"/>
    <w:rsid w:val="00AF31D2"/>
    <w:rsid w:val="00B22DD7"/>
    <w:rsid w:val="00B25C08"/>
    <w:rsid w:val="00B344C5"/>
    <w:rsid w:val="00B90743"/>
    <w:rsid w:val="00BA3D7B"/>
    <w:rsid w:val="00BB15E3"/>
    <w:rsid w:val="00BE70ED"/>
    <w:rsid w:val="00BF14F5"/>
    <w:rsid w:val="00BF3200"/>
    <w:rsid w:val="00BF47FC"/>
    <w:rsid w:val="00C13069"/>
    <w:rsid w:val="00C150C8"/>
    <w:rsid w:val="00C30D36"/>
    <w:rsid w:val="00C769DE"/>
    <w:rsid w:val="00C76BD0"/>
    <w:rsid w:val="00C91A06"/>
    <w:rsid w:val="00C95BA1"/>
    <w:rsid w:val="00C95D5F"/>
    <w:rsid w:val="00CA43E8"/>
    <w:rsid w:val="00CA6226"/>
    <w:rsid w:val="00CD12DB"/>
    <w:rsid w:val="00CD2D88"/>
    <w:rsid w:val="00CE0FC1"/>
    <w:rsid w:val="00D129AF"/>
    <w:rsid w:val="00D2440E"/>
    <w:rsid w:val="00D41A24"/>
    <w:rsid w:val="00D41BAC"/>
    <w:rsid w:val="00D55666"/>
    <w:rsid w:val="00D61FE3"/>
    <w:rsid w:val="00D62522"/>
    <w:rsid w:val="00D64703"/>
    <w:rsid w:val="00D732E4"/>
    <w:rsid w:val="00D77C5C"/>
    <w:rsid w:val="00D813AE"/>
    <w:rsid w:val="00D81E19"/>
    <w:rsid w:val="00D90E04"/>
    <w:rsid w:val="00DD17E3"/>
    <w:rsid w:val="00DD4AFB"/>
    <w:rsid w:val="00DD7697"/>
    <w:rsid w:val="00DE37CE"/>
    <w:rsid w:val="00DE7A34"/>
    <w:rsid w:val="00DF493D"/>
    <w:rsid w:val="00DF5107"/>
    <w:rsid w:val="00DF7575"/>
    <w:rsid w:val="00E0224C"/>
    <w:rsid w:val="00E0526B"/>
    <w:rsid w:val="00E12CFB"/>
    <w:rsid w:val="00E12D22"/>
    <w:rsid w:val="00E15EAB"/>
    <w:rsid w:val="00E45540"/>
    <w:rsid w:val="00E478B7"/>
    <w:rsid w:val="00E51BB7"/>
    <w:rsid w:val="00E74F87"/>
    <w:rsid w:val="00E82E77"/>
    <w:rsid w:val="00E830D0"/>
    <w:rsid w:val="00E85DF6"/>
    <w:rsid w:val="00E87369"/>
    <w:rsid w:val="00EB2E13"/>
    <w:rsid w:val="00EB77BC"/>
    <w:rsid w:val="00EB7CD4"/>
    <w:rsid w:val="00EE79F4"/>
    <w:rsid w:val="00EF50E5"/>
    <w:rsid w:val="00F013CB"/>
    <w:rsid w:val="00F106DD"/>
    <w:rsid w:val="00F127E2"/>
    <w:rsid w:val="00F31C64"/>
    <w:rsid w:val="00F50C39"/>
    <w:rsid w:val="00F573FB"/>
    <w:rsid w:val="00F640FC"/>
    <w:rsid w:val="00F8065D"/>
    <w:rsid w:val="00FB4F8F"/>
    <w:rsid w:val="00FB63CA"/>
    <w:rsid w:val="00FB7353"/>
    <w:rsid w:val="00FC3327"/>
    <w:rsid w:val="00FC3E63"/>
    <w:rsid w:val="00FD5C35"/>
    <w:rsid w:val="00FD749E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56D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40E"/>
  </w:style>
  <w:style w:type="paragraph" w:styleId="ab">
    <w:name w:val="footer"/>
    <w:basedOn w:val="a"/>
    <w:link w:val="ac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40E"/>
  </w:style>
  <w:style w:type="character" w:styleId="ad">
    <w:name w:val="FollowedHyperlink"/>
    <w:basedOn w:val="a0"/>
    <w:uiPriority w:val="99"/>
    <w:semiHidden/>
    <w:unhideWhenUsed/>
    <w:rsid w:val="003B7DE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EDF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C3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56D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40E"/>
  </w:style>
  <w:style w:type="paragraph" w:styleId="ab">
    <w:name w:val="footer"/>
    <w:basedOn w:val="a"/>
    <w:link w:val="ac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40E"/>
  </w:style>
  <w:style w:type="character" w:styleId="ad">
    <w:name w:val="FollowedHyperlink"/>
    <w:basedOn w:val="a0"/>
    <w:uiPriority w:val="99"/>
    <w:semiHidden/>
    <w:unhideWhenUsed/>
    <w:rsid w:val="003B7DE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EDF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C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emexp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lpex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Content6</dc:creator>
  <cp:lastModifiedBy>Content6</cp:lastModifiedBy>
  <cp:revision>2</cp:revision>
  <cp:lastPrinted>2018-08-27T08:03:00Z</cp:lastPrinted>
  <dcterms:created xsi:type="dcterms:W3CDTF">2019-06-05T11:02:00Z</dcterms:created>
  <dcterms:modified xsi:type="dcterms:W3CDTF">2019-06-05T11:02:00Z</dcterms:modified>
</cp:coreProperties>
</file>